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6B_128/2019 vom 24. Juni 2020</w:t>
      </w:r>
    </w:p>
    <w:p>
      <w:r>
        <w:t>Bundesgericht, 2020-06-24, DE</w:t>
      </w:r>
    </w:p>
    <w:p>
      <w:r>
        <w:rPr>
          <w:b/>
        </w:rPr>
        <w:t xml:space="preserve">Quelle: </w:t>
      </w:r>
      <w:r>
        <w:t>https://mcp.opencaselaw.ch/entscheid/bger_6B_128_2019</w:t>
      </w:r>
    </w:p>
    <w:p>
      <w:r>
        <w:t>FR: TF 6B_128/2019 du 24 juin 2020</w:t>
      </w:r>
    </w:p>
    <w:p>
      <w:r>
        <w:t>IT: TF 6B_128/2019 del 24 giugno 2020</w:t>
      </w:r>
    </w:p>
    <w:p>
      <w:pPr>
        <w:pStyle w:val="Heading2"/>
      </w:pPr>
      <w:r>
        <w:t>Volltext</w:t>
      </w:r>
    </w:p>
    <w:p>
      <w:r>
        <w:t>Bundesgericht</w:t>
      </w:r>
    </w:p>
    <w:p>
      <w:r>
        <w:t>Tribunal fédéral</w:t>
      </w:r>
    </w:p>
    <w:p>
      <w:r>
        <w:t>Tribunale federale</w:t>
      </w:r>
    </w:p>
    <w:p>
      <w:r>
        <w:t>Tribunal federal</w:t>
      </w:r>
    </w:p>
    <w:p>
      <w:r>
        <w:t>6B_128/2019</w:t>
      </w:r>
    </w:p>
    <w:p>
      <w:r>
        <w:t>Verfügung vom 24. Juni 2020</w:t>
      </w:r>
    </w:p>
    <w:p>
      <w:r>
        <w:t>Strafrechtliche Abteilung</w:t>
      </w:r>
    </w:p>
    <w:p>
      <w:r>
        <w:t>Besetzung</w:t>
      </w:r>
    </w:p>
    <w:p>
      <w:r>
        <w:t>Bundesrichterin van de Graaf, als Einzelrichterin,</w:t>
      </w:r>
    </w:p>
    <w:p>
      <w:r>
        <w:t>Gerichtsschreiber Moses.</w:t>
      </w:r>
    </w:p>
    <w:p>
      <w:r>
        <w:t>Verfahrensbeteiligte</w:t>
      </w:r>
    </w:p>
    <w:p>
      <w:r>
        <w:t>BVG-Sammelstiftung A.________in Liquidation, vertreten durch Dr. Michael Werder und/oder Claudio Kerber, Rechtsanwälte,</w:t>
      </w:r>
    </w:p>
    <w:p>
      <w:r>
        <w:t>Beschwerdeführerin,</w:t>
      </w:r>
    </w:p>
    <w:p>
      <w:r>
        <w:t>gegen</w:t>
      </w:r>
    </w:p>
    <w:p>
      <w:r>
        <w:t>Staatsanwaltschaft des Kantons Zug, Leitender Oberstaatsanwalt,</w:t>
      </w:r>
    </w:p>
    <w:p>
      <w:r>
        <w:t>Beschwerdegegnerin.</w:t>
      </w:r>
    </w:p>
    <w:p>
      <w:r>
        <w:t>Gegenstand</w:t>
      </w:r>
    </w:p>
    <w:p>
      <w:r>
        <w:t>Verwendung zu Gunsten des Geschädigten ( Art. 73 StGB ),</w:t>
      </w:r>
    </w:p>
    <w:p>
      <w:r>
        <w:t>Beschwerde gegen den Beschluss des Obergerichts des Kantons Zug, Strafabteilung, vom 20. Dezember 2018 (S 2018 31).</w:t>
      </w:r>
    </w:p>
    <w:p>
      <w:r>
        <w:t>Erwägungen:</w:t>
      </w:r>
    </w:p>
    <w:p>
      <w:r>
        <w:t>Am 4. Juli 2018 beantragte die BVG-Sammelstiftung A.________ in Liquidation, die im Strafverfahren gegen B.________ und C.________ eingezogenen Vermögenswerte seien zu ihren Gunsten zu verwenden. Das Strafgericht des Kantons Zug wies dieses Begehren am 7. August 2018 ab. Auf die von der Gesuchstellerin erhobene Berufung trat das Obergericht des Kantons Zug am 20. Dezember 2018 nicht ein. Dagegen erhob die BVG-Sammelstiftung A.________ in Liquidation am 29. Januar 2019 Be schwerde beim Bundesgericht. Am 13. März 2019 teilte die Beschwerdeführerin dem Bundesgericht mit, sie habe beim Strafgericht des Kantons Zug ein neues Gesuch um Zuweisung der eingezogenen Vermögenswerte eingereicht.</w:t>
      </w:r>
    </w:p>
    <w:p>
      <w:r>
        <w:t>Das Verfahren vor dem Bundesgericht wurde am 22. August 2019 sistiert. Am 9. Juni 2020 teilte die Beschwerdeführerin dem Bundesgericht mit, das Strafgericht des Kantons Zug habe ihr den Verwertungserlös in der Zwischenzeit rechtskräftig zugesprochen. Das vor dem Bundesgericht hängige Verfahren sei deshalb als gegenstandslos ab zuschreiben.</w:t>
      </w:r>
    </w:p>
    <w:p>
      <w:r>
        <w:t>Demnach verfügt die Einzelrichterin:</w:t>
      </w:r>
    </w:p>
    <w:p>
      <w:r>
        <w:t>1.</w:t>
      </w:r>
    </w:p>
    <w:p>
      <w:r>
        <w:t>Das Verfahren wird zufolge Gegenstandslosigkeit von der Geschäftskontrolle abgeschrieben.</w:t>
      </w:r>
    </w:p>
    <w:p>
      <w:r>
        <w:t>2.</w:t>
      </w:r>
    </w:p>
    <w:p>
      <w:r>
        <w:t>Es werden keine Kosten erhoben.</w:t>
      </w:r>
    </w:p>
    <w:p>
      <w:r>
        <w:t>3.</w:t>
      </w:r>
    </w:p>
    <w:p>
      <w:r>
        <w:t>Diese Verfügung wird den Parteien und dem Obergericht des Kantons Zug, Strafabteilung, schriftlich mitgeteilt.</w:t>
      </w:r>
    </w:p>
    <w:p>
      <w:r>
        <w:t>Lausanne, 24. Juni 2020</w:t>
      </w:r>
    </w:p>
    <w:p>
      <w:r>
        <w:t>Im Namen der Strafrechtlichen Abteilung</w:t>
      </w:r>
    </w:p>
    <w:p>
      <w:r>
        <w:t>des Schweizerischen Bundesgerichts</w:t>
      </w:r>
    </w:p>
    <w:p>
      <w:r>
        <w:t>Die Instruktionsrichterin:</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