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6B_1287/2021 vom 31. August 2022</w:t>
      </w:r>
    </w:p>
    <w:p>
      <w:r>
        <w:t>Bundesgericht, 2022-08-31, FR</w:t>
      </w:r>
    </w:p>
    <w:p>
      <w:r>
        <w:rPr>
          <w:b/>
        </w:rPr>
        <w:t xml:space="preserve">Quelle: </w:t>
      </w:r>
      <w:r>
        <w:t>https://mcp.opencaselaw.ch/entscheid/bger_6B_1287_2021</w:t>
      </w:r>
    </w:p>
    <w:p>
      <w:r>
        <w:t>FR: TF 6B_1287/2021 du 31 août 2022</w:t>
      </w:r>
    </w:p>
    <w:p>
      <w:r>
        <w:t>IT: TF 6B_1287/2021 del 31 agosto 2022</w:t>
      </w:r>
    </w:p>
    <w:p>
      <w:pPr>
        <w:pStyle w:val="Heading2"/>
      </w:pPr>
      <w:r>
        <w:t>Erwägungen</w:t>
      </w:r>
    </w:p>
    <w:p>
      <w:r>
        <w:rPr>
          <w:b/>
        </w:rPr>
        <w:t>E. 3</w:t>
      </w:r>
    </w:p>
    <w:p>
      <w:r>
        <w:t>Le recourant conteste également sa condamnation en raison de propos proférés lors d'une conversation téléphonique avec D.________, tenue le 28 ou le 29 juillet 2017. Il invoque un établissement arbitraire des faits ainsi qu'une violation de la présomption d'innocence.</w:t>
      </w:r>
    </w:p>
    <w:p>
      <w:r>
        <w:rPr>
          <w:b/>
        </w:rPr>
        <w:t>E. 3.1</w:t>
      </w:r>
    </w:p>
    <w:p>
      <w:r>
        <w:t>Le recourant soutient en premier lieu que, lors de son appel téléphonique avec la témoin D.________, il ne s'était pas trouvé en Suisse, pas plus que son interlocutrice. Il entend en déduire que le Code pénal suisse n'était pas applicable (cf. art. 3 al. 1 CP ).</w:t>
      </w:r>
    </w:p>
    <w:p>
      <w:r>
        <w:rPr>
          <w:b/>
        </w:rPr>
        <w:t>E. 3.1.1</w:t>
      </w:r>
    </w:p>
    <w:p>
      <w:r>
        <w:t>Sur ce point, la cour cantonale a néanmoins considéré qu'au moment de l'échange téléphonique, soit le 28 ou le 29 juillet 2017, le recourant était bien en Suisse, probablement à son domicile fribourgeois. S'il affirmait s'être trouvé à Paris, il n'avait néanmoins produit aucune pièce à l'appui de ses dires. Il n'était par ailleurs pas crédible que, lors de vacances avec ses enfants, qui plus est à l'hôtel, le recourant n'avait pas utilisé une seule fois sa carte bancaire. De plus, il avait aussi admis avoir rencontré son conseil, dans son cabinet genevois, à cette même période (cf. arrêt attaqué, consid. 2.2.1 p. 19).</w:t>
      </w:r>
    </w:p>
    <w:p>
      <w:r>
        <w:t>Cette appréciation est dénuée d'arbitraire. Contrairement à ce que prétend le recourant, les quelques déplacements du recourant à différents endroits en France et en Thaïlande, attestés à la même époque par ses relevés bancaires, soit en 2016 et 2017, ne permettent pas d'emblée de retenir qu'il avait quitté son domicile suisse à la date précise de l'appel litigieux. Il n'est pas déterminant que les relevés bancaires en question ne faisaient pas non plus état de paiements effectués en Suisse, ni que le recourant avait affirmé à cet égard préférer les paiements en espèce. Le recourant, de nationalité française, ne prétend du reste pas que sa domiciliation en Suisse serait fictive, quand bien même la cour cantonale a retenu qu'il était principalement, voire exclusivement, motivé par un souci d'optimisation fiscale (cf. arrêt attaqué, consid. 2.2.1 p. 18).</w:t>
      </w:r>
    </w:p>
    <w:p>
      <w:r>
        <w:rPr>
          <w:b/>
        </w:rPr>
        <w:t>E. 3.1.2</w:t>
      </w:r>
    </w:p>
    <w:p>
      <w:r>
        <w:t>Le recourant ayant dès lors agi en Suisse, la cour cantonale n'a pas violé le droit fédéral en estimant que le Code pénal suisse était applicable en l'espèce (cf. art. 3 al. 1 et 8 al. 1 CP).</w:t>
      </w:r>
    </w:p>
    <w:p>
      <w:r>
        <w:rPr>
          <w:b/>
        </w:rPr>
        <w:t>E. 3.2</w:t>
      </w:r>
    </w:p>
    <w:p>
      <w:r>
        <w:t>Le recourant se prévaut à titre subsidiaire du défaut de crédibilité des déclarations du témoin D.________, qui divergent en particulier quant à l'instant précis de l'appel téléphonique litigieux (vendredi 28 juillet 2017 au soir ou samedi 29 juillet 2017 au matin).</w:t>
      </w:r>
    </w:p>
    <w:p>
      <w:r>
        <w:t>Néanmoins, outre que, dans ses courriels à l'intimé, D.________ avait elle-même concédé une incertitude à cet égard, il ressort de l'arrêt attaqué que le recourant avait quant à lui établi un résumé de la conversation, dans un courriel du 29 juillet 2017, ce qui était de nature à démontrer que celle-là avait bien eu lieu, sans que sa date précise constituait une circonstance déterminante (cf. arrêt attaqué, consid. 2.2.2 p. 20).</w:t>
      </w:r>
    </w:p>
    <w:p>
      <w:r>
        <w:t>En outre, la cour cantonale pouvait tenir les déclarations du témoin pour cohérentes avec le contexte, soit en particulier avec le litige existant alors entre le recourant et F.________, ainsi qu'avec le rôle d'administrateur de fait que celui-là avait attribué à l'intimé. Certains des propos imputés au recourant à l'occasion de son entretien avec D.________ ("escroquerie F.________ &amp; B.________", "besoin d'escroquer les gens", "attendre condamnation des escrocs", "détournement d'actif", "liquidation frauduleuse" et "no limite pour les faire condamner") faisaient par ailleurs écho aux reproches contenus dans le courrier de l'avocat C.________ du 8 août 2017, alors qu'à cette période également, le recourant avait assigné F.________ devant la justice civile, en France. Pour sa part, le recourant jouissait d'une crédibilité bien moindre que celle du témoin. Il avait en particulier refusé de s'exprimer devant le ministère public sur les reproches qui lui étaient faits, éludant ainsi toute confrontation avec l'intimé et le procureur, avant de s'en prendre, dans la suite de la procédure, à la crédibilité du témoin (cf. consid. 2.2.2 p. 19 s.).</w:t>
      </w:r>
    </w:p>
    <w:p>
      <w:r>
        <w:t>Dans ces circonstances, la cour cantonale pouvait retenir, sans arbitraire et sans violer la présomption d'innocence, que le recourant avait effectivement tenu, lors d'une conversation téléphonique avec D.________, les propos rapportés par cette dernière dans ses notes manuscrites, attribuant alors à l'intimé des comportements pénalement répréhensibles.</w:t>
      </w:r>
    </w:p>
    <w:p>
      <w:r>
        <w:rPr>
          <w:b/>
        </w:rPr>
        <w:t>E. 3.3</w:t>
      </w:r>
    </w:p>
    <w:p>
      <w:r>
        <w:t>Cela étant, la cour cantonale n'a pas violé le droit fédéral en considérant que de tels propos étaient attentatoires à l'honneur de l'intimé, ceux-ci ayant été proférés dans le cadre d'une conversation privée avec une partenaire commerciale de l'intimé, se distinguant ainsi largement du contexte de l'entretien avec un avocat, évoqué sous consid. 2</w:t>
      </w:r>
    </w:p>
    <w:p>
      <w:r>
        <w:t>supra .</w:t>
      </w:r>
    </w:p>
    <w:p>
      <w:r>
        <w:t>Le recourant ne prétendant pas être en mesure de faire valoir des preuves libératoires (cf. art. 173 ch. 2 CP ), sa condamnation pour diffamation doit à cet égard être confirmée.</w:t>
      </w:r>
    </w:p>
    <w:p>
      <w:r>
        <w:rPr>
          <w:b/>
        </w:rPr>
        <w:t>E. 4</w:t>
      </w:r>
    </w:p>
    <w:p>
      <w:r>
        <w:t>Invoquant un établissement arbitraire des faits ainsi qu'une violation de la présomption d'innocence, le recourant s'oppose enfin à sa condamnation en raison des qualificatifs qu'il avait attribués à l'intimé ("escroc", "voleur") lors de sa conversation téléphonique avec E.________ le 29 mars 2017.</w:t>
      </w:r>
    </w:p>
    <w:p>
      <w:r>
        <w:rPr>
          <w:b/>
        </w:rPr>
        <w:t>E. 4.1</w:t>
      </w:r>
    </w:p>
    <w:p>
      <w:r>
        <w:t>A l'instar de ce qui concernait les propos tenus à D.________, le recourant conteste l'application du Code pénal suisse sous l'angle de l' art. 3 al. 1 CP , arguant qu'il ne s'était pas trouvé en Suisse lors de l'appel litigieux, pas plus que E.________.</w:t>
      </w:r>
    </w:p>
    <w:p>
      <w:r>
        <w:t>Sur la base des relevés bancaires produits par le recourant, la cour cantonale a admis que celui-ci s'était bien trouvé en France les 6 et 9 décembre 2016, en Thaïlande entre les 23 et le 30 décembre 2016, puis à nouveau en France, à Paris, entre le 24 et 27 mars 2017. Les appels passés à ces dates et périodes à E.________, lui-même en France, n'étaient donc pas susceptibles d'être poursuivis par les autorités pénales suisses. En revanche, rien n'établissait que le recourant n'était pas de retour en Suisse le 29 mars 2017, date à laquelle il s'était également entretenu avec E.________ par téléphone (cf. arrêt attaqué, consid. 2.2.1 p. 18 s.).</w:t>
      </w:r>
    </w:p>
    <w:p>
      <w:r>
        <w:t>Cela étant, la cour cantonale n'a pas versé dans l'arbitraire en retenant qu'à défaut pour le recourant d'avoir fourni des indices quant à sa présence à l'étranger en date du 29 mars 2017, il devait être retenu qu'il avait bien passé l'appel litigieux depuis la Suisse, où il était régulièrement domicilié. Pour le surplus, le recourant est renvoyé aux développements déjà exposés ci-avant quant à la localisation des actes qui lui sont reprochés (cf. consid. 3.2.1 et 3.2.2</w:t>
      </w:r>
    </w:p>
    <w:p>
      <w:r>
        <w:t>supra ).</w:t>
      </w:r>
    </w:p>
    <w:p>
      <w:r>
        <w:rPr>
          <w:b/>
        </w:rPr>
        <w:t>E. 4.2</w:t>
      </w:r>
    </w:p>
    <w:p>
      <w:r>
        <w:t>A titre subsidiaire, le recourant reproche à la cour cantonale de ne pas avoir tenu compte de la "déclaration sur l'honneur" que E.________ avait produite lors de son audition du 9 mars 2020, alors qu'il était entendu comme témoin. Il fait valoir que, par ce document, E.________ avait expliqué qu'il (le recourant) avait utilisé "près d'une dizaine de fois" les termes "escroc" et "voleur" en évoquant l'intimé. Or, dans ce même document, E.________ faisait état de 14 dates lors desquelles il avait été en contact avec lui. Le recourant en déduit qu'il n'est pas établi que les termes litigieux avaient été prononcés précisément à l'occasion de l'appel du 29 mars 2017.</w:t>
      </w:r>
    </w:p>
    <w:p>
      <w:r>
        <w:t>Il ressort néanmoins de l'arrêt attaqué que, lors de son audition du 9 mars 2020, E.________ avait indiqué que les accusations du recourant à l'égard de l'intimé avaient été répétées lors de chacune de leurs rencontres ou entretiens téléphoniques (cf. arrêt attaqué, ad "En fait", let. B.b.b p. 7). Cela étant, la cour cantonale pouvait sans arbitraire privilégier les déclarations que le témoin avait formulées lors de son audition à celles résultant de documents produits de manière spontanée par le témoin en question et établis dans des circonstances indéterminées.</w:t>
      </w:r>
    </w:p>
    <w:p>
      <w:r>
        <w:t>Au reste, la sympathie et les affinités professionnelles du témoin à l'égard de l'intimé, qu'il connaissait depuis 1991, ne permettaient pas encore de considérer qu'il aurait été prêt à commettre un faux témoignage aux fins de faire condamner le recourant à tort (cf. arrêt attaqué, consid. 2.2.2 p. 19). Le caractère conflictuel des relations entre E.________ et le recourant, relevé par le premier cité lors de son audition, ne permettent pas davantage de se convaincre de l'arbitraire de l'appréciation des preuves opérée par la cour cantonale. En tout état, celle-ci a en effet relevé que les déclarations du témoin étaient cohérentes avec le contexte, les propos imputés au recourant s'inscrivant de manière logique dans la chronologie des événements (cf. arrêt attaqué, consid. 2.2.2 p. 19 s.).</w:t>
      </w:r>
    </w:p>
    <w:p>
      <w:r>
        <w:t>Dans ces circonstances, le recourant ne parvient pas à démontrer que la cour cantonale a violé la présomption d'innocence en retenant qu'il avait traité l'intimé "[d']escroc" et de "voleur" lors de sa conversation du 29 mars 2017 avec E.________.</w:t>
      </w:r>
    </w:p>
    <w:p>
      <w:r>
        <w:rPr>
          <w:b/>
        </w:rPr>
        <w:t>E. 4.3</w:t>
      </w:r>
    </w:p>
    <w:p>
      <w:r>
        <w:t>Proférés dans le contexte d'une discussion avec un partenaire commercial de l'intimé, à l'instar de ce qui prévalait s'agissant de la conversation avec D.________, de tels propos sont attentatoires à l'honneur de l'intimé. La cour cantonale n'a à cet égard pas méconnu le droit fédéral.</w:t>
      </w:r>
    </w:p>
    <w:p>
      <w:r>
        <w:t>Le recourant ne prétendant pas être en mesure de faire valoir les preuves libératoires prévues par l' art. 173 ch. 2 CP . Sa condamnation doit dès lors également être confirmée.</w:t>
      </w:r>
    </w:p>
    <w:p>
      <w:r>
        <w:rPr>
          <w:b/>
        </w:rPr>
        <w:t>E. 5</w:t>
      </w:r>
    </w:p>
    <w:p>
      <w:r>
        <w:t>Il s'ensuit que le recours doit être partiellement admis et rejeté pour le surplus. L'arrêt entrepris sera en conséquence annulé et la cause renvoyée à l'autorité précédente pour nouvelle décision dans le sens des considérants.</w:t>
      </w:r>
    </w:p>
    <w:p>
      <w:r>
        <w:t>A.________ obtient partiellement gain de cause, de même que B.________ et le ministère public, qui ont chacun conclu au rejet des conclusions du recourant. A.________ et B.________ supporteront dès lors chacun une partie des frais judiciaires ( art. 66 al. 1 LTF ), le canton de Genève n'ayant pour sa part pas à en supporter ( art. 66 al. 4 LTF ).</w:t>
      </w:r>
    </w:p>
    <w:p>
      <w:r>
        <w:t>Vu le sort du recours, A.________ peut prétendre à des dépens réduits, à charge du canton de Genève ( art. 68 al. 1 LTF ). Il convient pour le surplus de compenser les dépens dus entre eux par A.________ et B.________.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