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1287/2015 vom 29. Dezember 2015</w:t>
      </w:r>
    </w:p>
    <w:p>
      <w:r>
        <w:t>Bundesgericht, 2015-12-29, DE</w:t>
      </w:r>
    </w:p>
    <w:p>
      <w:r>
        <w:rPr>
          <w:b/>
        </w:rPr>
        <w:t xml:space="preserve">Quelle: </w:t>
      </w:r>
      <w:r>
        <w:t>https://mcp.opencaselaw.ch/entscheid/bger_6B_1287_2015</w:t>
      </w:r>
    </w:p>
    <w:p>
      <w:r>
        <w:t>FR: TF 6B 1287/2015 du 29 décembre 2015</w:t>
      </w:r>
    </w:p>
    <w:p>
      <w:r>
        <w:t>IT: TF 6B 1287/2015 del 29 dicembre 2015</w:t>
      </w:r>
    </w:p>
    <w:p>
      <w:pPr>
        <w:pStyle w:val="Heading2"/>
      </w:pPr>
      <w:r>
        <w:t>Regeste</w:t>
      </w:r>
    </w:p>
    <w:p>
      <w:r>
        <w:t>Nichtanhandnahme (Betrug usw,) | Strafprozess</w:t>
      </w:r>
    </w:p>
    <w:p>
      <w:pPr>
        <w:pStyle w:val="Heading2"/>
      </w:pPr>
      <w:r>
        <w:t>Erwägungen</w:t>
      </w:r>
    </w:p>
    <w:p>
      <w:r>
        <w:rPr>
          <w:b/>
        </w:rPr>
        <w:t>E. 1</w:t>
      </w:r>
    </w:p>
    <w:p>
      <w:r>
        <w:t>Das Obergericht des Kantons Aargau wies am 3. Dezember 2015 eine Beschwerde ab, soweit es darauf eintrat. Es erkannte gestützt auf Art. 428 Abs. 1 StPO weiter, die obergerichtlichen Verfahrenskosten, bestehend aus einer Gerichtsgebühr von Fr. 800.-- sowie den Auslagen von Fr. 47.--, würden der Beschwerdeführerin auferlegt und mit der von ihr geleisteten Sicherheit von Fr. 800.-- verrechnet, so dass sie noch Fr. 47.-- zu bezahlen habe. Die Beschwerdeführerin wendet sich ans Bundesgericht und beantragt, es seien ihr neben den Fr. 800.-- keine weiteren Gerichtskosten aufzuerlegen. In einer Beschwerde ans Bundesgericht ist darzutun, aus welchem Grund der angefochtene Entscheid das Recht verletzen soll ( Art. 42 Abs. 2 BGG ). Die Beschwerdeführerin macht ohne weitere diesbezügliche Ausführungen geltend, dass sie neben den Fr. 800.-- noch weitere Fr. 47.-- bezahlen müsse, sei unlauter und reiche an Abzockerei (Beschwerde S. 2). Diesem Vorbringen ist nicht in einer nachvollziehbaren Weise zu entnehmen, inwieweit das Vorgehen der Vorinstanz Art. 428 Abs. 1 StPO oder eine andere Norm verletzen könnte. Es vermag den minimalen Begründungsanforderungen von Abs. 42 Abs. 2 BGG nicht zu genügen. Auf die Beschwerde ist mangels einer tauglichen Begründung im Verfahren nach Art. 108 BGG nicht einzutreten.</w:t>
      </w:r>
    </w:p>
    <w:p>
      <w:r>
        <w:rPr>
          <w:b/>
        </w:rPr>
        <w:t>E. 2</w:t>
      </w:r>
    </w:p>
    <w:p>
      <w:r>
        <w:t>Die Gerichtskosten sind der Beschwerdeführerin aufzuerlegen ( Art. 66 Abs. 1 BGG ). Das nachträglich gestellte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