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6B_1284/2015 vom 2. März 2016</w:t>
      </w:r>
    </w:p>
    <w:p>
      <w:r>
        <w:t>Bundesgericht, 2016-03-02, DE</w:t>
      </w:r>
    </w:p>
    <w:p>
      <w:r>
        <w:rPr>
          <w:b/>
        </w:rPr>
        <w:t xml:space="preserve">Quelle: </w:t>
      </w:r>
      <w:r>
        <w:t>https://mcp.opencaselaw.ch/entscheid/bger_6B_1284_2015</w:t>
      </w:r>
    </w:p>
    <w:p>
      <w:r>
        <w:t>FR: TF 6B_1284/2015 du 2 mars 2016</w:t>
      </w:r>
    </w:p>
    <w:p>
      <w:r>
        <w:t>IT: TF 6B_1284/2015 del 2 marzo 2016</w:t>
      </w:r>
    </w:p>
    <w:p>
      <w:pPr>
        <w:pStyle w:val="Heading2"/>
      </w:pPr>
      <w:r>
        <w:t>Erwägungen</w:t>
      </w:r>
    </w:p>
    <w:p>
      <w:r>
        <w:rPr>
          <w:b/>
        </w:rPr>
        <w:t>E. 1</w:t>
      </w:r>
    </w:p>
    <w:p>
      <w:r>
        <w:t>Angefochten sind die Kosten- und Entschädigungsfolgen eines Beschwerdeentscheids des Obergerichts des Kantons Bern, mit welchem über die vom erstinstanzlichen Gericht zugesprochene Entschädigung des amtlichen Verteidigers entschieden wurde. Es liegt kein Anwendungsfall von Art. 135 Abs. 3 lit. b StPO vor und die Beschwerde in Strafsachen ( Art. 78 Abs. 1 BGG ) ist zulässig.</w:t>
      </w:r>
    </w:p>
    <w:p>
      <w:r>
        <w:rPr>
          <w:b/>
        </w:rPr>
        <w:t>E. 2.1</w:t>
      </w:r>
    </w:p>
    <w:p>
      <w:r>
        <w:t>Der Beschwerdeführer rügt eine offensichtlich unrichtige, willkürliche Feststellung des Sachverhalts sowie eine Verletzung von Art. 428 Abs. 1 StPO und Art. 9 BV . Die Vorinstanz habe sein Rechtsbegehren falsch wiedergegeben. Er habe in der Beschwerde nicht - wie von der Vorinstanz angenommen - ein amtliches Honorar in der Höhe von Fr. 17'436.45, sondern ein solches von bloss Fr. 15'865.20 geltend gemacht. Es liege eine offensichtlich unrichtige Feststellung des Sachverhalts im Sinne von Art. 97 Abs. 1 BGG vor. Da ihm die Vorinstanz eine amtliche Entschädigung von Fr. 15'757.20 zugesprochen habe, habe er mit seiner Beschwerde nicht nur teilweise, sondern vollumfänglich obsiegt. Wenn ihm die Vorinstanz, welche die von ihm für 72 Stunden beantragte Entschädigung um nur eine halbe Stunde gekürzt hat, die Hälfte der Kosten des Beschwerdeverfahrens auferlege und seine Prozessentschädigung auf die Hälfte reduziere, verletze sie Art. 428 Abs. 1 StPO .</w:t>
      </w:r>
    </w:p>
    <w:p>
      <w:r>
        <w:rPr>
          <w:b/>
        </w:rPr>
        <w:t>E. 2.2</w:t>
      </w:r>
    </w:p>
    <w:p>
      <w:r>
        <w:t>Der Beschwerdeführer machte vor Vorinstanz für den noch zu entschädigenden Aufwand von 72 Stunden eine Entschädigung in der Höhe von Fr. 15'865.20 (inkl. Auslagen und Mehrwertsteuer) geltend, was die Vorinstanz in ihrer Erwägung 3.2 auch so festhält. In der Erwägung 1.3 geht die Vorinstanz hingegen fälschlicherweise davon aus, der Beschwerdeführer habe für seine Bemühungen als amtlicher Verteidiger eine Entschädigung von Fr. 17'436.45 (inkl. Auslagen und Mehrwertsteuer) beantragt. Die Sachverhaltsfeststellung in Erwägung 1.3 des vorinstanzlichen Entscheids ist willkürlich und somit offensichtlich unrichtig im Sinne von Art. 97 Abs. 1 BGG . Der Mangel wirkte sich auf die Regelung der Kosten- und Entschädigungsfolgen des vorinstanzlichen Entscheids aus. Die Rüge der offensichtlich unrichtigen Sachverhaltsfeststellung erweist sich als berechtigt.</w:t>
      </w:r>
    </w:p>
    <w:p>
      <w:r>
        <w:rPr>
          <w:b/>
        </w:rPr>
        <w:t>E. 2.3</w:t>
      </w:r>
    </w:p>
    <w:p>
      <w:r>
        <w:t>Gemäss Art. 428 Abs. 1 StPO tragen die Parteien die Kosten des Rechtsmittelverfahrens nach Massgabe ihres Obsiegens und Unterliegens. Der Beschwerdeführer beantragte vor Vorinstanz eine Entschädigung von Fr. 15'865.20, zugesprochen wurde ihm eine solche von Fr. 15'757.20. Der Beschwerdeführer obsiegte mit seinem Begehren somit nahezu vollumfänglich. Ob bei einem solchen Ausgang des Beschwerdeverfahrens noch von einem teilweisen Obsiegen gesprochen werden kann, kann offenbleiben. Indem die Vorinstanz dem Beschwerdeführer die Hälfte der Kosten des Beschwerdeverfahrens auferlegt, obwohl sie ihm die beantragte Entschädigung nahezu vollumfänglich zuspricht, verletzt sie Art. 428 Abs. 1 StPO . Die Rüge der Verletzung von Bundesrecht erweist sich als berechtigt.</w:t>
      </w:r>
    </w:p>
    <w:p>
      <w:r>
        <w:rPr>
          <w:b/>
        </w:rPr>
        <w:t>E. 2.4</w:t>
      </w:r>
    </w:p>
    <w:p>
      <w:r>
        <w:t>Der Beschwerdeführer rügt, die Vorinstanz habe ihm ebenfalls in Verletzung von Art. 428 Abs. 1 StPO nicht die volle Prozessentschädigung zugesprochen. Art. 428 StPO regelt lediglich die Auflage der Verfahrenskosten im Rechtsmittelverfahren, nicht aber der Entschädigungen. Diese sind in Art. 436 StPO geregelt, welche Bestimmung auf die Art. 429-434 StPO verweist (THOMAS DOMEISEN, in: Basler Kommentar, Schweizerische Strafprozessordnung, 2. Aufl. 2014, N. 3 zu Art. 428 StPO ). Nach der Rechtsprechung des Bundesgerichts steht dem um sein Honorar prozessierenden amtlichen Verteidiger gestützt auf Art. 29 Abs. 3 BV und Art. 6 EMRK sowohl im bundesgerichtlichen als auch im kantonalen Beschwerdeverfahren nach Massgabe seines Obsiegens eine Parteientschädigung zu ( BGE 125 II 518 E. 5b S. 520; Urteil 6B_493/2007 vom 22. November 2007 E. 3). Dass der Beschwerdeführer die Verletzung von Grundrechten nicht rügt ( Art. 106 Abs. 2 BGG ), ist ohne Belang. Der Entschädigungsanspruch des amtlichen Verteidigers lässt sich nicht nur auf Art. 29 BV und Art. 6 EMRK , sondern nach Inkrafttreten der Schweizerischen Strafprozessordnung auch auf Art. 434 StPO abstützen, somit auf von Amtes wegen anzuwendendes Bundesrecht ( Art. 106 Abs. 1 BGG ). Ausserdem ist vorliegend nicht der Anspruch auf Prozessentschädigung an sich strittig, sondern die Kürzung der Entschädigung wegen eines angeblich teilweisen Unterliegens, welche Frage schlussendlich analog zu dem in Art. 428 Abs. 1 StPO verankerten Grundsatz zu beurteilen ist. Die Vorinstanz verletzt Bundesrecht, wenn sie dem im Beschwerdeverfahren nahezu vollumfänglich obsiegenden Beschwerdeführer ausgehend von einem bloss hälftigen Obsiegen eine auf die Hälfte gekürzte Prozessentschädigung zuspricht.</w:t>
      </w:r>
    </w:p>
    <w:p>
      <w:r>
        <w:rPr>
          <w:b/>
        </w:rPr>
        <w:t>E. 3</w:t>
      </w:r>
    </w:p>
    <w:p>
      <w:r>
        <w:t>Die Beschwerde ist gutzuheissen und die Dispositiv-Ziffern 2 (teilweise Kostenauflage) und 3 (Reduktion der Entschädigung) des vorinstanzlichen Beschlusses sind aufzuheben. Die Sache ist an die Vorinstanz zurückzuweisen zum neuen Entscheid im Sinne der Erwägungen.</w:t>
      </w:r>
    </w:p>
    <w:p>
      <w:r>
        <w:t>Bei diesem Ausgang des Verfahrens sind keine Kosten zu erheben ( Art. 66 Abs. 1 und 4 BGG ). Der obsiegende Beschwerdeführer hat Anspruch auf eine Parteientschädigung im Rahmen des erforderlichen Aufwands ( Art. 68 Abs. 1 und 2 BGG ; BGE 125 II 518 E. 5b S. 520; Urteil 6B_493/2007 vom 22. November 2007 E. 3). Der Kanton Bern hat dem Beschwerdeführer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