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1279/2017 vom 7. Dezember 2017</w:t>
      </w:r>
    </w:p>
    <w:p>
      <w:r>
        <w:t>Bundesgericht, 2017-12-07, FR</w:t>
      </w:r>
    </w:p>
    <w:p>
      <w:r>
        <w:rPr>
          <w:b/>
        </w:rPr>
        <w:t xml:space="preserve">Quelle: </w:t>
      </w:r>
      <w:r>
        <w:t>https://mcp.opencaselaw.ch/entscheid/bger_6B_1279_2017</w:t>
      </w:r>
    </w:p>
    <w:p>
      <w:r>
        <w:t>FR: TF 6B 1279/2017 du 7 décembre 2017</w:t>
      </w:r>
    </w:p>
    <w:p>
      <w:r>
        <w:t>IT: TF 6B 1279/2017 del 7 dicembre 2017</w:t>
      </w:r>
    </w:p>
    <w:p>
      <w:pPr>
        <w:pStyle w:val="Heading2"/>
      </w:pPr>
      <w:r>
        <w:t>Regeste</w:t>
      </w:r>
    </w:p>
    <w:p>
      <w:r>
        <w:t>Décision de non-entrée en matière (vol), recours en matière pénale au Tribunal fédéral, motivation | Procédure pénale</w:t>
      </w:r>
    </w:p>
    <w:p>
      <w:pPr>
        <w:pStyle w:val="Heading2"/>
      </w:pPr>
      <w:r>
        <w:t>Erwägungen</w:t>
      </w:r>
    </w:p>
    <w:p>
      <w:r>
        <w:rPr>
          <w:b/>
        </w:rPr>
        <w:t>E. 1.1</w:t>
      </w:r>
    </w:p>
    <w:p>
      <w:r>
        <w:t>Par décision du 17 mai 2017, le Ministère public de la République et canton du Jura a refusé d'entrer en matière sur la plainte déposée par X.X.________ pour vol sans effraction de valeurs oscillant entre 15'000 et 20'000 francs, harcèlement obsessionnel, détérioration de la propriété, coupe d'arbres et terrain endommagé. Le magistrat instructeur a considéré que le plaignant ne décrivait pas des faits précis susceptibles de constituer les infractions invoquées. En outre, la plainte s'inscrivait dans le litige opposant ce dernier à son frère A.X.________ et à B.________ dans le cadre de l'administration de la PPE X.________ à C.________, ainsi que dans celui relatif à la succession de feu D.X.________.</w:t>
      </w:r>
    </w:p>
    <w:p>
      <w:r>
        <w:rPr>
          <w:b/>
        </w:rPr>
        <w:t>E. 1.2</w:t>
      </w:r>
    </w:p>
    <w:p>
      <w:r>
        <w:t>Par décision du 4 octobre 2017, la Chambre pénale des recours du Tribunal cantonal de la République et canton du Jura a rejeté la demande d'assistance judiciaire ainsi que le recours de X.X.________ contre la décision de non-entrée en matière.</w:t>
      </w:r>
    </w:p>
    <w:p>
      <w:r>
        <w:rPr>
          <w:b/>
        </w:rPr>
        <w:t>E. 1.3</w:t>
      </w:r>
    </w:p>
    <w:p>
      <w:r>
        <w:t>X.X.________ recourt en matière pénale au Tribunal fédéral contre la décision cantonale dont il requiert l'annulation, en concluant au renvoi de l'affaire pour instruction complémentaire. Il reproche aux magistrats cantonaux de ne pas l'avoir entendu, alors qu'il disposait d'informations supplémentaires à leur communiquer. Il fait également grief aux autorités de poursuite de n'avoir pas donné suite à son offre de preuves tendant à faire auditionner un témoin du vol. Il ajoute que les biens prétendument volés lui appartenaient en propre et ne ressortissaient pas de la succession de feu sa mère.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s.; 138 IV 186 consid. 1.4.1 p. 189; 137 IV 219 consid. 2.4 p. 222 s.). Vu le sort du recours, il n'est pas indispensable d'examiner si le recourant s'est suffisamment exprimé à satisfaction de droit sur ses prétentions.</w:t>
      </w:r>
    </w:p>
    <w:p>
      <w:r>
        <w:rPr>
          <w:b/>
        </w:rPr>
        <w:t>E. 3</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136 I 65 consid. 1.3.1 p. 68,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142 I 135 consid. 1.5 p. 144, 138 I 274 consid. 1.6 p. 281). En particulier, le grief d'arbitraire doit être invoqué et motivé de manière précise.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141 IV 249 consid. 1.3.1). En l'occurrence, le recourant critique l'instruction du dossier sans expliquer en quoi les autorités précédentes auraient procédé de manière arbitraire à une appréciation anticipée des preuves ( ATF 141 I 60 consid. 3.3 p. 64). Il ne se détermine pas d'une manière recevable sur les considérations cantonales, dont il ne démontre pas en quoi elles violeraient le droit. En particulier, il ne fait valoir aucun grief susceptible de mettre valablement en cause les constatations factuelles, se bornant à développer une motivation appellatoire. Il ne formule pas non plus de grief recevable quant à l'application du droit. Faute de présenter un grief recevable au sens des art. 42 al. 1 - 2 et 106 al. 2 LTF, le présent recours peut être écarté en application de la procédure simplifiée prévue à l' art. 108 al. 1 let. b LTF .</w:t>
      </w:r>
    </w:p>
    <w:p>
      <w:r>
        <w:rPr>
          <w:b/>
        </w:rPr>
        <w:t>E. 4</w:t>
      </w:r>
    </w:p>
    <w:p>
      <w:r>
        <w:t>Comme les conclusions du recours étaient dépourvues de chances de succès, l'assistance judiciaire ne peut être accordée ( art. 64 al. 1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