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6B_1276/2022 vom 17. November 2022</w:t>
      </w:r>
    </w:p>
    <w:p>
      <w:r>
        <w:t>Bundesgericht, 2022-11-17, DE</w:t>
      </w:r>
    </w:p>
    <w:p>
      <w:r>
        <w:rPr>
          <w:b/>
        </w:rPr>
        <w:t xml:space="preserve">Quelle: </w:t>
      </w:r>
      <w:r>
        <w:t>https://mcp.opencaselaw.ch/entscheid/bger_6B_1276_2022</w:t>
      </w:r>
    </w:p>
    <w:p>
      <w:r>
        <w:t>FR: TF 6B_1276/2022 du 17 novembre 2022</w:t>
      </w:r>
    </w:p>
    <w:p>
      <w:r>
        <w:t>IT: TF 6B_1276/2022 del 17 novembre 2022</w:t>
      </w:r>
    </w:p>
    <w:p>
      <w:pPr>
        <w:pStyle w:val="Heading2"/>
      </w:pPr>
      <w:r>
        <w:t>Erwägungen</w:t>
      </w:r>
    </w:p>
    <w:p>
      <w:r>
        <w:rPr>
          <w:b/>
        </w:rPr>
        <w:t>E. 1</w:t>
      </w:r>
    </w:p>
    <w:p>
      <w:r>
        <w:t>Nach Erhalt einer Ordnungsbussenverfügung wegen Nichttragens der Gesichtsmaske gestützt auf die Covid-19-Verordnung besondere Lage (SR 818.101.26) erstattete der Beschwerdeführer am 13. Januar 2022 Strafanzeige wegen Nötigung gegen zwei Zuger Polizeibeamte. Die Staatsanwaltschaft nahm die Strafuntersuchungen mit Verfügung vom 27. April 2022 nicht an die Hand. Eine dagegen gerichtete Beschwerde wies das Obergericht des Kantons Zug mit Beschluss vom 14. September 2022 ab. Dagegen wendet sich der Beschwerdeführer mit Beschwerde an das Bundesgericht.</w:t>
      </w:r>
    </w:p>
    <w:p>
      <w:r>
        <w:rPr>
          <w:b/>
        </w:rPr>
        <w:t>E. 2</w:t>
      </w:r>
    </w:p>
    <w:p>
      <w:r>
        <w:t>Die Privatklägerschaft ist zur Beschwerde in Strafsachen nur berechtigt, wenn der angefochtene Entscheid sich auf die Beurteilung ihrer Zivilansprüche auswirken kann (Art. 81 Abs. 1 lit. b Ziff. 5 BGG). Bei den Zivilansprüchen im Sinne von Art. 81 Abs. 1 lit. b Ziff. 5 BGG geht es in erster Linie um Ansprüche auf Schadenersatz und Genugtuung gemäss Art. 41 ff. OR , die üblicherweise vor den Zivilgerichten geltend gemacht werden müssen.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t>Als Zivilansprüche im Sinne von Art. 81 Abs. 1 lit. b Ziff. 5 BGG gelten Ansprüche, die ihren Grund im Zivilrecht haben und deshalb ordentlicherweise vor dem Zivilgericht durchgesetzt werden müssen. Es geht dabei in erster Linie um Ansprüche auf Schadenersatz und Genugtuung gemäss Art. 41 ff. OR ( BGE 146 IV 76 E. 3.1; 141 IV 1 E. 1.1).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 BGE 146 IV 76 E. 3 mit Hinweisen).</w:t>
      </w:r>
    </w:p>
    <w:p>
      <w:r>
        <w:rPr>
          <w:b/>
        </w:rPr>
        <w:t>E. 3</w:t>
      </w:r>
    </w:p>
    <w:p>
      <w:r>
        <w:t>Der Beschwerdeführer äussert sich nicht zu seiner Legitimation als Privatkläger gemäss Art. 81 Abs. 1 lit. b Ziff. 5 BGG, die vorliegend auch nicht gegeben ist. Gemäss § 5 Abs. 1 des Gesetzes über die Verantwortlichkeit der Gemeinwesen, Behördemitglieder und Beamten des Kantons Zug (Verantwortlichkeitsgesetz; BSG 154.11) haftet der Staat für den Schaden, den seine Angestellten in ihrer amtlichen Funktion jemandem widerrechtlich zugefügt haben (Urteil 6B_1017/2018 vom 8. November 2018 E. 4). Allfällige Schadenersatz- und Genugtuungsansprüche des Beschwerdeführers aufgrund eines allfällig strafbaren Verhaltens der beiden beschuldigten Polizisten beurteilen sich demnach ausschliesslich nach dem kantonalen Haftungsrecht und sind öffentlich-rechtlicher Natur. Der vom Beschwerdeführer erhobene strafrechtliche Vorwurf kann sich daher allenfalls auf seine Staatshaftungsansprüche, nicht aber auf Zivilansprüche auswirken. Entsprechend ist der Beschwerdeführer im bundesgerichtlichen Verfahren in der Sache nicht zur Beschwerde befugt.</w:t>
      </w:r>
    </w:p>
    <w:p>
      <w:r>
        <w:rPr>
          <w:b/>
        </w:rPr>
        <w:t>E. 4</w:t>
      </w:r>
    </w:p>
    <w:p>
      <w:r>
        <w:t>Formelle Rügen, zu deren Geltendmachung er unbesehen um die fehlende Legitimation in der Sache befugt wäre (sog. "Star-Praxis"; vgl. BGE 141 IV 1 E. 1.1 mit Hinweisen), erhebt der Beschwerdeführer nicht.</w:t>
      </w:r>
    </w:p>
    <w:p>
      <w:r>
        <w:rPr>
          <w:b/>
        </w:rPr>
        <w:t>E. 5</w:t>
      </w:r>
    </w:p>
    <w:p>
      <w:r>
        <w:t>Auf die Beschwerde ist im Verfahren nach Art. 108 BGG nicht einzutreten. Ausgangsgemäss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