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6B_1276/2015 vom 29. Juni 2016</w:t>
      </w:r>
    </w:p>
    <w:p>
      <w:r>
        <w:t>Bundesgericht, 2016-06-29, FR</w:t>
      </w:r>
    </w:p>
    <w:p>
      <w:r>
        <w:rPr>
          <w:b/>
        </w:rPr>
        <w:t xml:space="preserve">Quelle: </w:t>
      </w:r>
      <w:r>
        <w:t>https://mcp.opencaselaw.ch/entscheid/bger_6B_1276_2015</w:t>
      </w:r>
    </w:p>
    <w:p>
      <w:r>
        <w:t>FR: TF 6B_1276/2015 du 29 juin 2016</w:t>
      </w:r>
    </w:p>
    <w:p>
      <w:r>
        <w:t>IT: TF 6B_1276/2015 del 29 giugno 2016</w:t>
      </w:r>
    </w:p>
    <w:p>
      <w:pPr>
        <w:pStyle w:val="Heading2"/>
      </w:pPr>
      <w:r>
        <w:t>Erwägungen</w:t>
      </w:r>
    </w:p>
    <w:p>
      <w:r>
        <w:rPr>
          <w:b/>
        </w:rPr>
        <w:t>E. 1</w:t>
      </w:r>
    </w:p>
    <w:p>
      <w:r>
        <w:t>La recourante reproche à la cour cantonale d'avoir refusé de retenir la circonstance atténuante du repentir sincère ( art. 48 let . d CP).</w:t>
      </w:r>
    </w:p>
    <w:p>
      <w:r>
        <w:rPr>
          <w:b/>
        </w:rPr>
        <w:t>E. 1.1</w:t>
      </w:r>
    </w:p>
    <w:p>
      <w:r>
        <w:t>Le refus de la cour cantonale d'appliquer l' art. 48 let . d CP repose sur une double motivation. La cour cantonale a, en premier lieu, considéré qu'il était hautement douteux que la question de l'octroi de la circonstance atténuante du repentir sincère puisse être réexaminée, dans la mesure où le Tribunal fédéral avait déjà tranché la question dans son arrêt de renvoi et refusé d'accorder à la recourante le bénéfice de cette circonstance atténuante (arrêt attaqué, p. 31). A titre superfétatoire, elle a jugé que les conditions du repentir sincère n'étaient toujours pas réalisées aujourd'hui, de sorte que le bénéfice de la circonstance atténuante ne pourrait pas être octroyé à la recourante même si l'arrêt de renvoi du Tribunal fédéral permettait l'examen de la question sur la base de faits survenus depuis le 8 février 2013 (arrêt attaqué p. 32).</w:t>
      </w:r>
    </w:p>
    <w:p>
      <w:r>
        <w:t>La recourante s'en prend à cette double motivation.</w:t>
      </w:r>
    </w:p>
    <w:p>
      <w:r>
        <w:rPr>
          <w:b/>
        </w:rPr>
        <w:t>E. 1.2.1</w:t>
      </w:r>
    </w:p>
    <w:p>
      <w:r>
        <w:t>L'autorité de l'arrêt de renvoi, que prévoyaient expressément l'art. 66 al. 1 aOJ et l'art. 277ter al. 2 aPPF, est un principe juridique qui demeure applicable sous la LTF ( ATF 135 III 334 consid. 2.1 p. 335; cf. message du 28 février 2001 concernant la révision totale de l'organisation judiciaire fédérale, in FF 2001 p. 4143).</w:t>
      </w:r>
    </w:p>
    <w:p>
      <w:r>
        <w:t>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277/278; cf. aussi arrêt 6B_440/2013 du 27 août 2013 consid. 1.1).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t>Ce principe connaît toutefois une exception pour des points qui n'ont pas été attaqués ou ne l'ont pas été valablement, mais qui sont intimement liés à ceux sur lesquels le recours a été admis ( ATF 117 IV 97 consid. 4b p. 104 s.). Ainsi, dans la fixation de la peine, l'autorité cantonale, à qui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Elle doit tenir compte notamment de la situation personnelle du prévenu au moment du nouveau prononcé ( ATF 113 IV 47 ).</w:t>
      </w:r>
    </w:p>
    <w:p>
      <w:r>
        <w:rPr>
          <w:b/>
        </w:rPr>
        <w:t>E. 1.2.2</w:t>
      </w:r>
    </w:p>
    <w:p>
      <w:r>
        <w:t>En l'espèce, le Tribunal fédéral a annulé l'arrêt cantonal en tant qu'il retenait la co-instigation à un assassinat. La cour cantonale, à laquelle la cause était renvoyée pour nouveau jugement, devait dès lors qualifier à nouveau la participation à l'assassinat et fixer une nouvelle peine. Pour ce faire, elle devait examiner la situation au moment du nouveau prononcé et tenir compte d'éventuelles nouvelles circonstances pertinentes pour fixer la peine ( ATF 113 IV 47 ). C'est donc à tort que la cour cantonale a considéré qu'il était douteux qu'elle doive examiner à nouveau la circonstance atténuante du repentir sincère.</w:t>
      </w:r>
    </w:p>
    <w:p>
      <w:r>
        <w:rPr>
          <w:b/>
        </w:rPr>
        <w:t>E. 1.3</w:t>
      </w:r>
    </w:p>
    <w:p>
      <w:r>
        <w:t>La recourante fait grief à la cour cantonale d'avoir estimé que les les conditions du repentir sincère n'étaient pas réalisées. Selon elle, elle aurait fait preuve de regrets et d'empathie à l'égard de la famille du défunt et entrepris de réparer le préjudice causé. En particulier, elle avait vendu sa maison afin de pouvoir régler l'intégralité de ce qui était dû aux parties plaignantes.</w:t>
      </w:r>
    </w:p>
    <w:p>
      <w:r>
        <w:rPr>
          <w:b/>
        </w:rPr>
        <w:t>E. 1.3.1</w:t>
      </w:r>
    </w:p>
    <w:p>
      <w:r>
        <w:t>L' art. 48 CP prévoit que le juge doit atténuer la peine lorsque l'une ou l'autre des circonstances évoquées dans cette disposition est réunie. Parmi celles-ci, figure le repentir sincère ( art. 48 let . d CP). Celui-ci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 ATF 107 IV 98 consid. 1 p. 99; arrêt 6B_84/2012 du 6B_94/2012 du 5 juillet 2012 consid. 2.2).</w:t>
      </w:r>
    </w:p>
    <w:p>
      <w:r>
        <w:rPr>
          <w:b/>
        </w:rPr>
        <w:t>E. 1.3.2</w:t>
      </w:r>
    </w:p>
    <w:p>
      <w:r>
        <w:t>En l'espèce, la recourante n'a pas évolué dans le processus de prise de conscience depuis le 8 février 2013, date du premier arrêt de la cour cantonale. En effet, si elle a évoqué certains regrets, elle a continué de soutenir, non seulement dans ses démarches judiciaires, mais aussi dans ses rapports avec des tiers, tels son médecin psychiatre, que la victime était harcelante, ou à plaider qu'elle avait été manipulée par sa fille. Certes, elle a vendu sa maison et payé l'intégralité de la somme importante due aux parties plaignantes. Elle a toutefois résisté aussi longtemps qu'elle a pu, s'opposant aux requêtes en séquestre déposées par les parties plaignantes, car elle estimait qu'il ne lui appartenait pas de réparer l'intégralité du préjudice causé à ces dernières et a espéré jusqu'à la fin de le faire constater judiciairement. Si les démarches qu'elle a par la suite entreprises pour vendre sa maison lui ont permis d'obtenir un meilleur prix qu'en cas de vente forcée, cela constitue aussi un avantage non négligeable pour elle, puisque cela lui a permis de solder les poursuites tout en conservant une situation financière saine, vendant sa maison à un ami, lequel la lui a mise à disposition, moyennant compensation d'un loyer. Dans ces conditions, il faut admettre que la recourante n'a pas fait preuve d'un effort désintéressé et c'est donc à juste titre que la cour cantonale n'a pas retenu l'application de l' art. 48 let . d CP.</w:t>
      </w:r>
    </w:p>
    <w:p>
      <w:r>
        <w:rPr>
          <w:b/>
        </w:rPr>
        <w:t>E. 2</w:t>
      </w:r>
    </w:p>
    <w:p>
      <w:r>
        <w:t>Condamnée à une peine privative de liberté de six ans, la recourante critique la mesure de la peine, qu'elle juge trop sévère.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w:t>
      </w:r>
    </w:p>
    <w:p>
      <w:r>
        <w:t>objektive Tatkomponente ). Du point de vue subjectif, sont pris en compte l'intensité de la volonté délictuelle ainsi que les motivations et les buts de l'auteur (</w:t>
      </w:r>
    </w:p>
    <w:p>
      <w:r>
        <w:t>subjektive Tatkomponente ). A ces composantes de la culpabilité, il faut ajouter les facteurs liés à l'auteur lui-même (</w:t>
      </w:r>
    </w:p>
    <w:p>
      <w:r>
        <w:t>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136 IV 55 ; 134 IV 17 consid. 2.1 p. 19 s.; 129 IV 6 consid. 6.1 p. 20 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2.2</w:t>
      </w:r>
    </w:p>
    <w:p>
      <w:r>
        <w:t>La recourante fait valoir son âge avancé (72 ans) et son mauvais état de santé.</w:t>
      </w:r>
    </w:p>
    <w:p>
      <w:r>
        <w:rPr>
          <w:b/>
        </w:rPr>
        <w:t>E. 2.2.1</w:t>
      </w:r>
    </w:p>
    <w:p>
      <w:r>
        <w:t>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du délinquant face à la peine ne doit toutefois être retenue comme circonstance atténuante que si elle rend la sanction considérablement plus dure pour lui que pour la moyenne des autres condamnés, par exemple en présence de maladies graves ( ATF 92 IV 201 consid. I/d; 96 IV 155 consid. III/4; HANS WIPRÄCHTIGER, in Basler Kommentar, Strafrecht I, 3e éd., 2013, n° 155 ad art. 147; cf. arrêt 6B_14/2007 consid. 6.4 et les références citées).</w:t>
      </w:r>
    </w:p>
    <w:p>
      <w:r>
        <w:rPr>
          <w:b/>
        </w:rPr>
        <w:t>E. 2.2.2</w:t>
      </w:r>
    </w:p>
    <w:p>
      <w:r>
        <w:t>En l'espèce, la cour cantonale a reconnu l'âge avancé de la recourante et son mauvais état de santé et en a tenu compte, dans un sens qui lui était favorable, de manière marginale. Elle a nié que ces éléments soient incompatibles avec un régime d'exécution de peine, relevant que l'état de santé de la recourante ne se distinguait pas nettement de celui de personnes de son âge, voire plus jeunes (arrêt attaqué p. 36). Dans la mesure où elle a pris en compte ces éléments, elle n'a pas violé le droit fédéral. Il n'apparaît pas dans les circonstances d'espèce qu'il ait fallu leur accorder un poids plus important.</w:t>
      </w:r>
    </w:p>
    <w:p>
      <w:r>
        <w:rPr>
          <w:b/>
        </w:rPr>
        <w:t>E. 2.3</w:t>
      </w:r>
    </w:p>
    <w:p>
      <w:r>
        <w:t>La recourante fait valoir que l'absence totale d'antécédents, dans le cadre de 72 ans de vie, constitue une situation exceptionnelle qui aurait dû être prise en compte par la cour cantonale dans la fixation de la peine.</w:t>
      </w:r>
    </w:p>
    <w:p>
      <w:r>
        <w:rPr>
          <w:b/>
        </w:rPr>
        <w:t>E. 2.3.1</w:t>
      </w:r>
    </w:p>
    <w:p>
      <w:r>
        <w:t>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 ATF 136 IV 1 consid. 2.6 p. 2).</w:t>
      </w:r>
    </w:p>
    <w:p>
      <w:r>
        <w:rPr>
          <w:b/>
        </w:rPr>
        <w:t>E. 2.3.2</w:t>
      </w:r>
    </w:p>
    <w:p>
      <w:r>
        <w:t>La cour cantonale a retenu que la recourante avait mené une vie droite, se vouant à l'éducation de sa fille à la suite du décès de son époux, ainsi qu'à une gestion saine de son patrimoine, sans ostentation ou goût. Elle a précisé qu'elle avait bonne réputation et qu'elle n'avait pas d'antécédent judiciaire. De la sorte, la cour cantonale a tenu compte de la personnalité de la recourante, et notamment du fait qu'elle avait mené une vie irréprochable jusqu'aux faits qui lui sont reprochés. Le grief soulevé par la recourante doit donc être rejeté.</w:t>
      </w:r>
    </w:p>
    <w:p>
      <w:r>
        <w:rPr>
          <w:b/>
        </w:rPr>
        <w:t>E. 2.4</w:t>
      </w:r>
    </w:p>
    <w:p>
      <w:r>
        <w:t>Dénonçant une violation du principe d'égalité de traitement ( art. 8 Cst. ), la recourante fait valoir que la peine qui lui a été infligée est seulement de quatre ans inférieure à celle ordonnée à l'encontre de E.________, alors que ce dernier a été condamné pour co-instigation à assassinat, qu'il n'a pas indemnisé les parties plaignantes, ni n'a exprimé de regrets quant à ses actes.</w:t>
      </w:r>
    </w:p>
    <w:p>
      <w:r>
        <w:rPr>
          <w:b/>
        </w:rPr>
        <w:t>E. 2.4.1</w:t>
      </w:r>
    </w:p>
    <w:p>
      <w:r>
        <w:t>Lorsque le juge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ss; 121 IV 202 consid. 2d p. 204 ss).</w:t>
      </w:r>
    </w:p>
    <w:p>
      <w:r>
        <w:rPr>
          <w:b/>
        </w:rPr>
        <w:t>E. 2.4.2</w:t>
      </w:r>
    </w:p>
    <w:p>
      <w:r>
        <w:t>En l'espèce, si la recourante a été condamnée pour complicité, sa culpabilité reste néanmoins grave. La réduction de la peine en raison de son rôle secondaire ( art. 25 et 48a CP ) ainsi que de ses regrets et de l'indemnisation des parties plaignantes (sans que toutefois la circonstance du repentir sincère soit réalisée) ne justifie pas un écart plus important que quatre ans avec la peine infligée à E.________. Le grief soulevé doit donc être rejeté.</w:t>
      </w:r>
    </w:p>
    <w:p>
      <w:r>
        <w:rPr>
          <w:b/>
        </w:rPr>
        <w:t>E. 2.5</w:t>
      </w:r>
    </w:p>
    <w:p>
      <w:r>
        <w:t>En définitive, la cour cantonale n'a pas omis d'élément important lors de la fixation de la peine. Il convient encore d'examiner si, au vu des circonstances, la peine infligée apparaît sévère au point de constituer un abus du pouvoir d'appréciation.</w:t>
      </w:r>
    </w:p>
    <w:p>
      <w:r>
        <w:t>La faute de la recourante est grave. Elle a prêté son concours à une entreprise criminelle tendant à supprimer une vie humaine; elle a agi avec froideur et avec une grande détermination, maintenant son soutien au projet criminel alors que sa longue planification lui laissait tout le temps de réfléchir aux conséquences de l'acte. Son mobile était égoïste et futile, la recourante voyant dans l'élimination de son gendre la solution à une situation déplaisante. Il convient toutefois de tenir compte dans un sens atténuant du fait que son rôle s'est limité à celui d'un complice ( art. 25 et 48a CP ). En outre, la recourante a effectué une certaine prise de conscience (même si celle-ci n'est pas achevée), elle a manifesté des regrets et de l'empathie à l'égard de la mère de la victime et elle a réparé le préjudice causé aux parties plaignantes. Elle a également mené une vie droite pendant 72 ans de vie et n'a pas d'antécédent judiciaire. Enfin, son âge avancé et ses problèmes de santé doivent être pris en considération. Au vu de l'ensemble de ces circonstances, une peine privative de liberté de six ans n'apparaît pas sévère, au point qu'il faille conclure à un abus du large pouvoir d'appréciation accordé à la cour cantonale. Le grief de violation de l' art. 47 CP doit être rejeté.</w:t>
      </w:r>
    </w:p>
    <w:p>
      <w:r>
        <w:rPr>
          <w:b/>
        </w:rPr>
        <w:t>E. 3</w:t>
      </w:r>
    </w:p>
    <w:p>
      <w:r>
        <w:t>La recourante sollicite encore l'octroi d'un sursis partiel.</w:t>
      </w:r>
    </w:p>
    <w:p>
      <w:r>
        <w:t>Cette conclusion doit être rejetée, dès lors que le sursis partiel n'est possible que pour les peines privatives de liberté de trois ans au plus (cf. art. 43 CP ).</w:t>
      </w:r>
    </w:p>
    <w:p>
      <w:r>
        <w:rPr>
          <w:b/>
        </w:rPr>
        <w:t>E. 4</w:t>
      </w:r>
    </w:p>
    <w:p>
      <w:r>
        <w:t>Le recours doit être rejeté.</w:t>
      </w:r>
    </w:p>
    <w:p>
      <w:r>
        <w:t>La recourante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