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1275/2021 vom 8. November 2021</w:t>
      </w:r>
    </w:p>
    <w:p>
      <w:r>
        <w:t>Bundesgericht, 2021-11-08, DE</w:t>
      </w:r>
    </w:p>
    <w:p>
      <w:r>
        <w:rPr>
          <w:b/>
        </w:rPr>
        <w:t xml:space="preserve">Quelle: </w:t>
      </w:r>
      <w:r>
        <w:t>https://mcp.opencaselaw.ch/entscheid/bger_6B_1275_2021</w:t>
      </w:r>
    </w:p>
    <w:p>
      <w:r>
        <w:t>FR: TF 6B 1275/2021 du 8 novembre 2021</w:t>
      </w:r>
    </w:p>
    <w:p>
      <w:r>
        <w:t>IT: TF 6B 1275/2021 del 8 novembre 2021</w:t>
      </w:r>
    </w:p>
    <w:p>
      <w:pPr>
        <w:pStyle w:val="Heading2"/>
      </w:pPr>
      <w:r>
        <w:t>Regeste</w:t>
      </w:r>
    </w:p>
    <w:p>
      <w:r>
        <w:t>Urkundenfälschung; Nichteintreten | Straftaten</w:t>
      </w:r>
    </w:p>
    <w:p>
      <w:pPr>
        <w:pStyle w:val="Heading2"/>
      </w:pPr>
      <w:r>
        <w:t>Erwägungen</w:t>
      </w:r>
    </w:p>
    <w:p>
      <w:r>
        <w:rPr>
          <w:b/>
        </w:rPr>
        <w:t>E. 1</w:t>
      </w:r>
    </w:p>
    <w:p>
      <w:r>
        <w:t>Das Obergericht des Kantons Bern verurteilte die Beschwerdeführerin wegen Urkundenfälschung, mehrfach begangen, zu einer bedingten Geldstrafe von 37 Tagessätzen zu Fr. 30.-- und auferlegte ihr die erst- und oberinstanzlichen Verfahrenskosten. Die Beschwerdeführerin gelangt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364 E. 2.4).</w:t>
      </w:r>
    </w:p>
    <w:p>
      <w:r>
        <w:rPr>
          <w:b/>
        </w:rPr>
        <w:t>E. 3</w:t>
      </w:r>
    </w:p>
    <w:p>
      <w:r>
        <w:t>Die kurz vor Ablauf der Beschwerdefrist eingereichte Eingabe genügt den gesetzlichen Begründungsanforderungen nicht ansatzweise. Die Beschwerdeführerin stellt keinen Antrag und setzt sich mit den vorinstanzlichen Erwägungen nicht im Geringsten auseinander. Die Einreichung einer formgültigen Beschwerde wäre innert der nicht erstreckbaren Beschwerdefrist nicht mehr möglich gewesen. Der Begründungsmangel ist offensichtlich, weshalb auf die Beschwerde im vereinfachten Verfahren gemäss Art. 108 BGG nicht einzutreten ist.</w:t>
      </w:r>
    </w:p>
    <w:p>
      <w:r>
        <w:rPr>
          <w:b/>
        </w:rPr>
        <w:t>E. 4</w:t>
      </w:r>
    </w:p>
    <w:p>
      <w:r>
        <w:t>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