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1274/2020 vom 2. Juli 2021</w:t>
      </w:r>
    </w:p>
    <w:p>
      <w:r>
        <w:t>Bundesgericht, 2021-07-02, FR</w:t>
      </w:r>
    </w:p>
    <w:p>
      <w:r>
        <w:rPr>
          <w:b/>
        </w:rPr>
        <w:t xml:space="preserve">Quelle: </w:t>
      </w:r>
      <w:r>
        <w:t>https://mcp.opencaselaw.ch/entscheid/bger_6B_1274_2020</w:t>
      </w:r>
    </w:p>
    <w:p>
      <w:r>
        <w:t>FR: TF 6B 1274/2020 du 2 juillet 2021</w:t>
      </w:r>
    </w:p>
    <w:p>
      <w:r>
        <w:t>IT: TF 6B 1274/2020 del 2 luglio 2021</w:t>
      </w:r>
    </w:p>
    <w:p>
      <w:pPr>
        <w:pStyle w:val="Heading2"/>
      </w:pPr>
      <w:r>
        <w:t>Regeste</w:t>
      </w:r>
    </w:p>
    <w:p>
      <w:r>
        <w:t>Tentative de vol, vol, dommage à la propriété, violation de domicile ; arbitraire, principe in dubio pro reo | Infractions</w:t>
      </w:r>
    </w:p>
    <w:p>
      <w:pPr>
        <w:pStyle w:val="Heading2"/>
      </w:pPr>
      <w:r>
        <w:t>Erwägungen</w:t>
      </w:r>
    </w:p>
    <w:p>
      <w:r>
        <w:rPr>
          <w:b/>
        </w:rPr>
        <w:t>E. 1</w:t>
      </w:r>
    </w:p>
    <w:p>
      <w:r>
        <w:t>Le recourant critique l'établissement des faits, qu'il qualifie de manifestement inexact. Il dénonce également la violation du principe " in dubio pro reo ".</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145 IV 154 consid. 1.1 p. 156; 142 III 364 consid. 2.4 p. 368 et les références citées). La présomption d'innocence, garantie par les art. 10 CPP ,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145 IV 154 consid. 1.1 p. 155 s. et les références citées).</w:t>
      </w:r>
    </w:p>
    <w:p>
      <w:r>
        <w:rPr>
          <w:b/>
        </w:rPr>
        <w:t>E. 1.2</w:t>
      </w:r>
    </w:p>
    <w:p>
      <w:r>
        <w:t>La cour cantonale a retenu la participation du recourant au vol par effraction et à la tentative de vol du 18 mai 2017 à C.________, sur la base de quatre éléments: En premier lieu, le véhicule de marque Audi rouge du recourant avait été vu à proximité du lieu de commission des infractions. En outre, le recourant a d'abord nié avoir été à C.________ le jour des infractions, avant d'admettre, lorsqu'il lui a été signifié que sa voiture avait été aperçue, qu'il y était peut-être passé. E.________ a également indiqué avoir vu deux hommes et la description qu'il en a faite peut correspondre à celle du recourant. Il n'a toutefois pas reconnu le recourant sur les photos que la police lui a présentées. Enfin, la cour cantonale se réfère au bruit entendu par E.________ et aux explications oiseuses du recourant et de son acolyte pour retenir que ces derniers voulaient pénétrer chez E.________ pour le voler.</w:t>
      </w:r>
    </w:p>
    <w:p>
      <w:r>
        <w:rPr>
          <w:b/>
        </w:rPr>
        <w:t>E. 1.3</w:t>
      </w:r>
    </w:p>
    <w:p>
      <w:r>
        <w:t>Le recourant reproche à la cour cantonale d'avoir versé dans l'arbitraire en retenant sa participation aux infractions de vol et de tentative de vol uniquement sur la base de la présence de sa voiture à proximité du lieu de commission des infractions. Il relève que la Brigade de police scientifique n'a prélevé aucune trace matérielle (ADN, empreintes, semelles) sur les lieux des infractions, que E.________ n'a pas identifié le recourant ni son acolyte sur les photos présentées par la police et que, selon ce dernier témoin, l'auteur des cambriolages parlait sans accent et n'avait pas de difficulté à se déplacer (contrairement au recourant). Contrairement à ce que soutient le recourant, la cour cantonale ne s'est pas fondée uniquement sur la présence de la voiture du recourant sur les lieux des infractions, mais aussi sur les déclarations contradictoires du recourant et sur la description des individus donnée par E.________. S'agissant de la tentative de vol, elle s'est référée aux déclarations de E.________, qui a expliqué qu'il avait entendu du bruit venant de sa porte-fenêtre donnant sur le jardin; en allant au contact, il s'était trouvé en face de deux hommes, qui s'apprêtaient à entrer et qui lui avaient demandé de fermer les fenêtres prétextant qu'ils allaient traiter la vigne, alors que ses fenêtres étaient déjà fermées. Les explications de la cour cantonale sont convaincantes et suffisantes. Du reste, le recourant se borne à affirmer qu'il n'a pas participé aux cambriolages, mais ne démontre pas en quoi le raisonnement de la cour cantonale serait arbitraire. Dans cette mesure, l'argumentation du recourant n'est pas suffisamment motivée. Elle doit dès lors être rejetée dans la mesure de sa recevabilité.</w:t>
      </w:r>
    </w:p>
    <w:p>
      <w:r>
        <w:rPr>
          <w:b/>
        </w:rPr>
        <w:t>E. 2</w:t>
      </w:r>
    </w:p>
    <w:p>
      <w:r>
        <w:t>Le recourant dénonce une violation des art. 30 et 186 CP . Il fait valoir que E.________ n'a déposé aucune plainte pénale pour violation de domicile, de sorte qu'il ne saurait être condamné pour cette infraction dans le cas n° 2. Ce grief est infondé, puisque le recourant a été condamné pour le cas n° 2 seulement pour tentative de vol.</w:t>
      </w:r>
    </w:p>
    <w:p>
      <w:r>
        <w:rPr>
          <w:b/>
        </w:rPr>
        <w:t>E. 3</w:t>
      </w:r>
    </w:p>
    <w:p>
      <w:r>
        <w:t>En conséquence, le recours doit être rejeté dans la mesure où il est recevable. 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