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6B_1272/2016 vom 20. Dezember 2016</w:t>
      </w:r>
    </w:p>
    <w:p>
      <w:r>
        <w:t>Bundesgericht, 2016-12-20, FR</w:t>
      </w:r>
    </w:p>
    <w:p>
      <w:r>
        <w:rPr>
          <w:b/>
        </w:rPr>
        <w:t xml:space="preserve">Quelle: </w:t>
      </w:r>
      <w:r>
        <w:t>https://mcp.opencaselaw.ch/entscheid/bger_6B_1272_2016</w:t>
      </w:r>
    </w:p>
    <w:p>
      <w:r>
        <w:t>FR: TF 6B_1272/2016 du 20 décembre 2016</w:t>
      </w:r>
    </w:p>
    <w:p>
      <w:r>
        <w:t>IT: TF 6B_1272/2016 del 20 dicembre 2016</w:t>
      </w:r>
    </w:p>
    <w:p>
      <w:pPr>
        <w:pStyle w:val="Heading2"/>
      </w:pPr>
      <w:r>
        <w:t>Erwägungen</w:t>
      </w:r>
    </w:p>
    <w:p>
      <w:r>
        <w:rPr>
          <w:b/>
        </w:rPr>
        <w:t>E. 1</w:t>
      </w:r>
    </w:p>
    <w:p>
      <w:r>
        <w:t>Par arrêt du 23 août 2016, la Chambre des recours pénale du Tribunal cantonal vaudois a rejeté le recours de X.________ et confirmé l'ordonnance de non-entrée en matière rendue le 18 juillet 2016 par le procureur du Ministère public central, Division des affaires spéciales, A.________, sur ses plaintes contre son épouse, l'avocat de cette dernière, le Président du Tribunal civil de l'arrondissement de l'Est vaudois, le Procureur général du canton de Vaud et le médecin chargé de procéder à une expertise pédopsychiatrique des enfants de X.________ dans le cadre de la procédure de divorce de leurs parents. X.________ interjette un recours en matière pénale au Tribunal fédéral contre l'arrêt cantonal.</w:t>
      </w:r>
    </w:p>
    <w:p>
      <w:r>
        <w:rPr>
          <w:b/>
        </w:rPr>
        <w:t>E. 2</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Le recourant a reçu notification de l'arrêt attaqué le lundi 31 octobre 2016, de sorte qu'il disposait d'un délai pour recourir échéant le mercredi 30 novembre suivant. Les écritures postées les 5 et 15 décembre 2016 l'ont été tardivement et sont par conséquent irrecevables.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(cf. loi vaudoise du 16 mai 1961 sur la responsabilité de l'Etat, des communes et de leurs agents [LRECA; RS/VD 170.11]). L'absence d'explication sur la question des prétentions civiles exclut sa qualité pour recourir sur le fond de la cause.</w:t>
      </w:r>
    </w:p>
    <w:p>
      <w:r>
        <w:rPr>
          <w:b/>
        </w:rPr>
        <w:t>E. 3.2</w:t>
      </w:r>
    </w:p>
    <w:p>
      <w:r>
        <w:t>L'hypothèse visée à l'art. 81 al. 1 let. b ch. 6 LTF n'entre pas en considération, le recourant ne soulevant aucun grief recevable quant à son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qui se plaint notamment du transfert au procureur général de sa plainte contre le procureur B.________, ne se prévaut d'aucun grief recevable en ce sens (cf. art. 42 al. 2 et 106 al. 2 LTF).</w:t>
      </w:r>
    </w:p>
    <w:p>
      <w:r>
        <w:rPr>
          <w:b/>
        </w:rPr>
        <w:t>E. 3.4</w:t>
      </w:r>
    </w:p>
    <w:p>
      <w:r>
        <w:t>Sur le vu de ce qui précède, le recours doit être déclaré irrecevable selon la procédure simplifiée prévue par l' art. 108 al. 1 let. a 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