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1271/2023 vom 8. August 2024</w:t>
      </w:r>
    </w:p>
    <w:p>
      <w:r>
        <w:t>Bundesgericht, 2024-08-08, FR</w:t>
      </w:r>
    </w:p>
    <w:p>
      <w:r>
        <w:rPr>
          <w:b/>
        </w:rPr>
        <w:t xml:space="preserve">Quelle: </w:t>
      </w:r>
      <w:r>
        <w:t>https://mcp.opencaselaw.ch/entscheid/bger_6B_1271_2023</w:t>
      </w:r>
    </w:p>
    <w:p>
      <w:r>
        <w:t>FR: TF 6B 1271/2023 du 8 août 2024</w:t>
      </w:r>
    </w:p>
    <w:p>
      <w:r>
        <w:t>IT: TF 6B 1271/2023 del 8 agosto 2024</w:t>
      </w:r>
    </w:p>
    <w:p>
      <w:pPr>
        <w:pStyle w:val="Heading2"/>
      </w:pPr>
      <w:r>
        <w:t>Regeste</w:t>
      </w:r>
    </w:p>
    <w:p>
      <w:r>
        <w:t>Révision (diffamation, calomnie) | Procédure pénale</w:t>
      </w:r>
    </w:p>
    <w:p>
      <w:pPr>
        <w:pStyle w:val="Heading2"/>
      </w:pPr>
      <w:r>
        <w:t>Erwägungen</w:t>
      </w:r>
    </w:p>
    <w:p>
      <w:r>
        <w:rPr>
          <w:b/>
        </w:rPr>
        <w:t>E. 1.1</w:t>
      </w:r>
    </w:p>
    <w:p>
      <w:r>
        <w:t>La voie du recours en matière pénale est en principe ouverte quant à son objet eu égard à la nature de l'arrêt attaqué (cf. art. 78, 80 et 90 LTF ), si bien que le recours constitutionnel subsidiaire qu'entend déposer la recourante est exclu ( art. 113 LTF ).</w:t>
      </w:r>
    </w:p>
    <w:p>
      <w:r>
        <w:rPr>
          <w:b/>
        </w:rPr>
        <w:t>E. 1.2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1.3</w:t>
      </w:r>
    </w:p>
    <w:p>
      <w:r>
        <w:t>En l'espèce, la recourante se borne, dans son recours en matière pénale, à réitérer, mot pour mot, sa version des faits et ses griefs exposés dans sa demande de révision adressée à la cour cantonale. Ce faisant, elle ne revient aucunement sur les développements de cette dernière, laquelle a déclaré sa demande de révision irrecevable dans la mesure où l'expertise de 2023 n'apporte aucun élément fondamentalement différent à l'état de fait examiné dans l'arrêt du 26 novembre 2020 et qu'elle conclut à sa pleine responsabilité (cf. arrêt attaqué, p. 8).</w:t>
      </w:r>
    </w:p>
    <w:p>
      <w:r>
        <w:rPr>
          <w:b/>
        </w:rPr>
        <w:t>E. 1.4</w:t>
      </w:r>
    </w:p>
    <w:p>
      <w:r>
        <w:t>Ne répondant ainsi manifestement pas aux exigences de motivation d'un recours en matière pénale au Tribunal fédéral, le recours doit être déclaré irrecevable.</w:t>
      </w:r>
    </w:p>
    <w:p>
      <w:r>
        <w:rPr>
          <w:b/>
        </w:rPr>
        <w:t>E. 2</w:t>
      </w:r>
    </w:p>
    <w:p>
      <w:r>
        <w:t>Comme le recours était d'emblée dénué de chances de succès, la demande d'assistance judiciaire doit être rejetée ( art. 64 al. 1 LTF ). La recourante, qui succombe, supportera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