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126/2022 vom 23. Februar 2022</w:t>
      </w:r>
    </w:p>
    <w:p>
      <w:r>
        <w:t>Bundesgericht, 2022-02-23, FR</w:t>
      </w:r>
    </w:p>
    <w:p>
      <w:r>
        <w:rPr>
          <w:b/>
        </w:rPr>
        <w:t xml:space="preserve">Quelle: </w:t>
      </w:r>
      <w:r>
        <w:t>https://mcp.opencaselaw.ch/entscheid/bger_6B_126_2022</w:t>
      </w:r>
    </w:p>
    <w:p>
      <w:r>
        <w:t>FR: TF 6B 126/2022 du 23 février 2022</w:t>
      </w:r>
    </w:p>
    <w:p>
      <w:r>
        <w:t>IT: TF 6B 126/2022 del 23 febbraio 2022</w:t>
      </w:r>
    </w:p>
    <w:p>
      <w:pPr>
        <w:pStyle w:val="Heading2"/>
      </w:pPr>
      <w:r>
        <w:t>Regeste</w:t>
      </w:r>
    </w:p>
    <w:p>
      <w:r>
        <w:t>Irrecevabilité formelle du recours en matière pénale (ordonnance de classement partiel; lésions corporelles simples, etc.) | Procédure pénale</w:t>
      </w:r>
    </w:p>
    <w:p>
      <w:pPr>
        <w:pStyle w:val="Heading2"/>
      </w:pPr>
      <w:r>
        <w:t>Erwägungen</w:t>
      </w:r>
    </w:p>
    <w:p>
      <w:r>
        <w:rPr>
          <w:b/>
        </w:rPr>
        <w:t>E. 1</w:t>
      </w:r>
    </w:p>
    <w:p>
      <w:r>
        <w:t>Par arrêt du 9 décembre 2021, la Chambre pénale de recours de la Cour de justice de la République et canton de Genève a admis le recours formé par B.________ contre l'ordonnance rendue le 9 juin 2021 par laquelle le Tribunal de police genevois a classé une partie des faits reprochés à A.________. En substance, la cour cantonale a estimé que, contrairement à ce qu'avait retenu le tribunal de police, les déclarations de B.________ lors de l'audition de confrontation du 7 mai 2021 ne devaient pas être interprétées comme un retrait valable de sa plainte déposée contre A.________. A.________ forme un recours en matière pénale au Tribunal fédéral contre l'arrêt précité. Il conclut, avec suite de frais et dépens, principalement à l'annulation de l'arrêt attaqué, à ce qu'il soit dit que B.________ a retiré sa plainte pénale en date du 7 mai 2021, à ce qu'il soit constaté l'existence d'un empêchement de procéder et à ce qu'il soit prononcé le classement de la procédure, subsidiairement à ce que l'ordonnance de classement partiel du 10[recte: 9] juin 2021 rendue par le tribunal de police soit confirmée; plus subsidiairement, il conclut à l'annulation de l'arrêt attaqué et au renvoi de la cause à l'autorité précédente pour nouvelle décision au sens des considérants.</w:t>
      </w:r>
    </w:p>
    <w:p>
      <w:r>
        <w:rPr>
          <w:b/>
        </w:rPr>
        <w:t>E. 2.1</w:t>
      </w:r>
    </w:p>
    <w:p>
      <w:r>
        <w:t>Le Tribunal fédéral examine d'office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1 et 2 LTF ; arrêt 6B_422/2021 du 1er septembre 2021 consid. 1.4.8 destiné à la publication; ATF 141 IV 1 consid. 1.1 p. 4; 138 III 537 consid. 1.2 p. 539).</w:t>
      </w:r>
    </w:p>
    <w:p>
      <w:r>
        <w:rPr>
          <w:b/>
        </w:rPr>
        <w:t>E. 2.2</w:t>
      </w:r>
    </w:p>
    <w:p>
      <w:r>
        <w:t>L'arrêt attaqué est de nature incidente (cf. art. 93 LTF ), dans la mesure où il ne met pas fin à la procédure pénale (cf. art. 90 LTF ) et aboutit au renvoi de la cause au tribunal de première instance pour qu'il poursuive la procédure. 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 arrêt 6B_900/2021 du 22 septembre 2021 consid. 1.2). Par ailleurs, en matière pénale, le principe de la légalité dans la recherche des preuves impose une interprétation restrictive de l' art. 93 al. 1 let. b LTF . S'il subsiste un doute suffisant et que les conditions de la poursuite pénale sont réalisées, la procédure doit être conduite indépendamment des coûts substantiels qu'elle est susceptible d'engendrer. L' art. 93 al. 1 let. b LTF constitue une notion étrangère à la procédure pénale, où elle ne trouve pratiquement jamais application ( ATF 133 IV 288 consid. 3.2 p. 292; arrêts 6B_721/2014 du 24 juillet 2014 consid. 2.1; 6B_112/2014 du 31 mars 2014 consid. 3.3; 6B_782/2008 du 12 mai 2009 consid. 1.4.1-1.4.3 publié in Pra 2009 n° 115 p. 787).</w:t>
      </w:r>
    </w:p>
    <w:p>
      <w:r>
        <w:rPr>
          <w:b/>
        </w:rPr>
        <w:t>E. 2.3</w:t>
      </w:r>
    </w:p>
    <w:p>
      <w:r>
        <w:t>Le recourant ne consacre aucun développement à la recevabilité, sous l'angle des art. 90 ss LTF , de son recours. On ne distingue par ailleurs pas en quoi consisterait le dommage juridique qui ne serait pas réparable dont aurait à souffrir le recourant et celui-ci ne l'expose pas, pas plus qu'il ne prétend que les conditions - exceptionnelles en matière pénale - de l' art. 93 al. 1 let. b LTF seraient réalisées. Les conditions de recevabilité ne ressortant pas à l'évidence de la décision attaquée ou du dossier et à défaut pour le recourant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 en application de l' art. 108 al. 1 let. a LTF .</w:t>
      </w:r>
    </w:p>
    <w:p>
      <w:r>
        <w:rPr>
          <w:b/>
        </w:rPr>
        <w:t>E. 3</w:t>
      </w:r>
    </w:p>
    <w:p>
      <w:r>
        <w:t>Le recourant,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