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6B_1269/2020 vom 23. Juni 2021</w:t>
      </w:r>
    </w:p>
    <w:p>
      <w:r>
        <w:t>Bundesgericht, 2021-06-23, FR</w:t>
      </w:r>
    </w:p>
    <w:p>
      <w:r>
        <w:rPr>
          <w:b/>
        </w:rPr>
        <w:t xml:space="preserve">Quelle: </w:t>
      </w:r>
      <w:r>
        <w:t>https://mcp.opencaselaw.ch/entscheid/bger_6B_1269_2020</w:t>
      </w:r>
    </w:p>
    <w:p>
      <w:r>
        <w:t>FR: TF 6B_1269/2020 du 23 juin 2021</w:t>
      </w:r>
    </w:p>
    <w:p>
      <w:r>
        <w:t>IT: TF 6B_1269/2020 del 23 giugno 2021</w:t>
      </w:r>
    </w:p>
    <w:p>
      <w:pPr>
        <w:pStyle w:val="Heading2"/>
      </w:pPr>
      <w:r>
        <w:t>Erwägungen</w:t>
      </w:r>
    </w:p>
    <w:p>
      <w:r>
        <w:rPr>
          <w:b/>
        </w:rPr>
        <w:t>E. 1</w:t>
      </w:r>
    </w:p>
    <w:p>
      <w:r>
        <w:t>Le recourant fait valoir que la cour cantonale a versé dans l'arbitraire et violé la présomption d'innocence en retenant qu'il avait participé à un important trafic de stupéfiants. Selon lui, les preuves administrées ne seraient pas suffisantes pour conclure avec certitude à sa participation à un trafic de stupéfiants. En particulier, les enquêteurs n'auraient trouvé aucune trace ADN lui appartenant dans la drogue saisie et n'auraient pas démontré qu'il avait échangé des messages ou des appels téléphoniques avec des personnes mêlées à un trafic de drogues.</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ainsi pas en matière sur les critiques de nature appellatoire ( ATF 145 IV 154 consid. 1.1 p. 156; 142 III 364 consid. 2.4 p. 368 et les références citées).</w:t>
      </w:r>
    </w:p>
    <w:p>
      <w:r>
        <w:t>La présomption d'innocence, garantie par les art. 10 CPP , 32 al. 1 Cst., 14 par. 2 Pacte ONU II et 6 par. 2 CEDH,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145 IV 154 consid. 1.1 p. 155 s. et les références citées).</w:t>
      </w:r>
    </w:p>
    <w:p>
      <w:r>
        <w:rPr>
          <w:b/>
        </w:rPr>
        <w:t>E. 1.2</w:t>
      </w:r>
    </w:p>
    <w:p>
      <w:r>
        <w:t>La cour cantonale a retenu que le recourant avait fait l'objet d'une observation policière qui avait établi la livraison, le lundi 22 octobre 2018, à 5h15 du matin, en mains de F.________, de 247 fingers de cocaïne totalisant 2'830 grammes bruts répartis en 19 lots. Elle a relevé que le recourant avait admis avoir livré au précité un paquet qui lui avait été remis à Amsterdam et reconnu qu'il avait déjà livré deux autres paquets précédemment. Elle a écarté la version du recourant, selon laquelle il ignorait ce que contenaient les paquets, principalement pour deux raisons. Premièrement, il avait été retrouvé dans sa voiture 4'038 euros. En outre, lors de la livraison du 15 octobre 2018, le recourant avait fait savoir à F.________ qu'il ne devait pas sortir avec le sac qu'il lui avait remis, dès lors qu'une patrouille de police les avait vus.</w:t>
      </w:r>
    </w:p>
    <w:p>
      <w:r>
        <w:t>La cour cantonale s'est référée aux données téléphoniques du numéro xxx, numéro que le recourant utilisait pour contacter l'organisateur des transports de cocaïne basé en Hollande, G.________.</w:t>
      </w:r>
    </w:p>
    <w:p>
      <w:r>
        <w:t>Elle a constaté que les enquêteurs avaient pu établir que le recourant avait reçu une adresse de contact à Amsterdam communiquée par l'organisateur le 4 avril 2018.</w:t>
      </w:r>
    </w:p>
    <w:p>
      <w:r>
        <w:t>Elle a également noté que les enquêteurs avaient découvert une photographie envoyée au moyen du numéro allemand du recourant de l'itinéraire aboutissant à D.________ et comportant le passage à un poste frontière peu surveillé, la douane de E.________, passage que le recourant a utilisé pour ses livraisons de fin septembre et d'octobre 2018, selon le déclenchement du détecteur automatique de ce poste frontière.</w:t>
      </w:r>
    </w:p>
    <w:p>
      <w:r>
        <w:t>Enfin, elle s'est fondée sur des pièces comptables de grossistes saisies dans les dépôts (et répertoriant la répartition entre les différents clients) et les enquêtes dirigées contre ces grossistes (opération C.________).</w:t>
      </w:r>
    </w:p>
    <w:p>
      <w:r>
        <w:rPr>
          <w:b/>
        </w:rPr>
        <w:t>E. 1.3</w:t>
      </w:r>
    </w:p>
    <w:p>
      <w:r>
        <w:t>Les éléments recueillis en cours d'enquête et repris par la cour cantonale permettent d'établir la participation du recourant au trafic de stupéfiants. La cour cantonale n'a donc pas versé dans l'arbitraire en retenant sur la base de ces éléments que le recourant avait participé à un important trafic de stupéfiants. Elle n'a pas non plus renversé le fardeau de la preuve, puisqu'elle n'a pas retenu la participation du recourant au trafic de stupéfiant au motif qu'il n'aurait pas prouvé son innocence, mais parce qu'elle en a acquis la conviction au vu des preuves administrées lors de l'enquête. Pour le surplus, le recourant ne discute pas les éléments présentés par la cour cantonale, mais se borne à affirmer que les preuves recueillies par les autorités ne sont pas suffisantes pour établir sa participation au trafic de stupéfiants. Dans la mesure de leur recevabilité, les griefs du recourant doivent donc être rejetés.</w:t>
      </w:r>
    </w:p>
    <w:p>
      <w:r>
        <w:rPr>
          <w:b/>
        </w:rPr>
        <w:t>E. 2</w:t>
      </w:r>
    </w:p>
    <w:p>
      <w:r>
        <w:t>Le recourant se plaint de la violation de son droit d'être entendu ( art. 29 al. 2 Cst. ), dès lors que la cour cantonale n'a pas donné suite à ses réquisitions de preuves.</w:t>
      </w:r>
    </w:p>
    <w:p>
      <w:r>
        <w:rPr>
          <w:b/>
        </w:rPr>
        <w:t>E. 2.1</w:t>
      </w:r>
    </w:p>
    <w:p>
      <w:r>
        <w:t>Le droit d'être entendu, garanti à l' art. 29 al. 2 Cst. , comprend notamment celui de produire ou de faire administrer des preuves, à condition qu'elles soient pertinentes et de nature à influer sur la décision à rendre ( ATF 145 I 73 consid. 7.2.2.1 p. 103; 143 V 71 consid. 4.1 p. 72; 142 II 218 consid. 2.3 p. 222; 140 I 285 consid. 6.3.1 p. 299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6B_289/2020 du 1er décembre 2020 consid. 4.1; 6B_259/2020 du 17 août 2020 consid. 1.2; 6B_397/2020 du 24 juillet 2020 consid. 1.1 et les références citées).</w:t>
      </w:r>
    </w:p>
    <w:p>
      <w:r>
        <w:rPr>
          <w:b/>
        </w:rPr>
        <w:t>E. 2.2</w:t>
      </w:r>
    </w:p>
    <w:p>
      <w:r>
        <w:t>Le recourant reproche à la cour cantonale d'avoir rejeté sa réquisition tendant à effectuer une expertise graphologique du calepin lui appartenant et contenant les numéros téléphoniques suisses qui seraient liés à des trafiquants.</w:t>
      </w:r>
    </w:p>
    <w:p>
      <w:r>
        <w:t>La cour cantonale a considéré que l'analyse graphologique du calepin n'était pas nécessaire au traitement de l'appel au motif que ce calepin avait été retrouvé à son domicile en Allemagne et que le recourant ne contestait pas qu'il s'agissait du sien. Dans son argumentation, le recourant ne conteste pas la motivation de la cour cantonale. Il se borne à déclarer qu'il ne connaît pas les détenteurs des numéros de téléphone suisses inscrits sur le calepin et que ce n'est pas lui qui les y a inscrits. Il répète que les preuves recueillies ne suffisent pas à retenir sa participation à un important trafic de stupéfiants. Il ne démontre ainsi pas en quoi l'appréciation anticipée des preuves à laquelle s'est livrée la cour cantonale serait entachée d'arbitraire. Insuffisamment motivé, son grief est irrecevable.</w:t>
      </w:r>
    </w:p>
    <w:p>
      <w:r>
        <w:t>S'agissant des autres réquisitions de preuves, le recourant se contente de se référer à ses précédentes écritures. Il n'explique pas pourquoi la cour cantonale aurait rejeté à tort ces réquisitions. En l'absence de toute motivation, ses griefs sont irrecevables.</w:t>
      </w:r>
    </w:p>
    <w:p>
      <w:r>
        <w:rPr>
          <w:b/>
        </w:rPr>
        <w:t>E. 3</w:t>
      </w:r>
    </w:p>
    <w:p>
      <w:r>
        <w:t>Le recours doit être rejeté dans la mesure où il est recevable.</w:t>
      </w:r>
    </w:p>
    <w:p>
      <w:r>
        <w:t>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