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6B_1268/2023 vom 21. Dezember 2023</w:t>
      </w:r>
    </w:p>
    <w:p>
      <w:r>
        <w:t>Bundesgericht, 2023-12-21, FR</w:t>
      </w:r>
    </w:p>
    <w:p>
      <w:r>
        <w:rPr>
          <w:b/>
        </w:rPr>
        <w:t xml:space="preserve">Quelle: </w:t>
      </w:r>
      <w:r>
        <w:t>https://mcp.opencaselaw.ch/entscheid/bger_6B_1268_2023</w:t>
      </w:r>
    </w:p>
    <w:p>
      <w:r>
        <w:t>FR: TF 6B_1268/2023 du 21 décembre 2023</w:t>
      </w:r>
    </w:p>
    <w:p>
      <w:r>
        <w:t>IT: TF 6B_1268/2023 del 21 dicembre 2023</w:t>
      </w:r>
    </w:p>
    <w:p>
      <w:pPr>
        <w:pStyle w:val="Heading2"/>
      </w:pPr>
      <w:r>
        <w:t>Erwägungen</w:t>
      </w:r>
    </w:p>
    <w:p>
      <w:r>
        <w:rPr>
          <w:b/>
        </w:rPr>
        <w:t>E. 1</w:t>
      </w:r>
    </w:p>
    <w:p>
      <w:r>
        <w:t>Le recourant reproche à la cour cantonale une violation du principe de l'autorité de l'arrêt de renvoi, matérialisée par une aggravation indue de sa peine, qu'il estime également être contraire au principe de l'interdiction de la</w:t>
      </w:r>
    </w:p>
    <w:p>
      <w:r>
        <w:t>reformatio in pejus .</w:t>
      </w:r>
    </w:p>
    <w:p>
      <w:r>
        <w:rPr>
          <w:b/>
        </w:rPr>
        <w:t>E. 1.1.1</w:t>
      </w:r>
    </w:p>
    <w:p>
      <w:r>
        <w:t>Selon l' art. 107 al. 2 LTF , si le Tribunal fédéral admet le recours, il statue lui-même sur le fond ou renvoie l'affaire à l'autorité précédente pour qu'elle prenne une nouvelle décision. Il peut également renvoyer l'affaire à l'autorité qui a statué en première instance. Le principe de l'autorité de l'arrêt de renvoi découle du droit fédéral non écrit</w:t>
      </w:r>
    </w:p>
    <w:p>
      <w:r>
        <w:t>( ATF 148 I 127 consid. 3.1; 143 IV 214 consid. 5.3.3).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est liée à la première décision, prononcé de renvoi qui fixe aussi bien le cadre du nouvel état de fait que celui de la nouvelle motivation juridique ( ATF 148 I 127 consid. 3.1; 135 III 334 consid. 2).</w:t>
      </w:r>
    </w:p>
    <w:p>
      <w:r>
        <w:rPr>
          <w:b/>
        </w:rPr>
        <w:t>E. 1.1.2</w:t>
      </w:r>
    </w:p>
    <w:p>
      <w:r>
        <w:t>La prohibition de la</w:t>
      </w:r>
    </w:p>
    <w:p>
      <w:r>
        <w:t>reformatio in pejus , permettant au prévenu d'exercer son droit de recours sans craindre de voir le jugement modifié en sa défaveur est consacrée par l' art. 391 al. 2 CPP ( ATF 149 IV 91 consid. 4.1.1; 143 IV 469 consid. 4.1). Cette disposition prévoit que l'autorité de recours ne peut modifier une décision au détriment du prévenu ou du condamné si le recours a été interjeté uniquement en leur faveur. L'existence d'une</w:t>
      </w:r>
    </w:p>
    <w:p>
      <w:r>
        <w:t>reformatio in pejus doit être examinée à l'aune du dispositif ( ATF 143 IV 469 consid. 4.1). Une restriction liée à la prohibition de la</w:t>
      </w:r>
    </w:p>
    <w:p>
      <w:r>
        <w:t>reformatio in pejus ne se justifie en principe pas si, pris dans son ensemble, le nouveau jugement n'aggrave pas le sort du condamné ( ATF 143 IV 469 consid. 4.1; 117 IV 97 consid. 4c).</w:t>
      </w:r>
    </w:p>
    <w:p>
      <w:r>
        <w:t>L' art. 391 al. 2 CPP n'interdit pas seulement une aggravation de la peine, mais aussi une qualification juridique plus grave des faits ( ATF 143 IV 469 consid. 4.1).</w:t>
      </w:r>
    </w:p>
    <w:p>
      <w:r>
        <w:rPr>
          <w:b/>
        </w:rPr>
        <w:t>E. 1.2</w:t>
      </w:r>
    </w:p>
    <w:p>
      <w:r>
        <w:t>D'emblée, il y a lieu de relever que le recourant ne saurait être suivi lorsqu'il invoque une violation du principe de l'autorité de l'arrêt de renvoi. En effet, dans le cadre du renvoi de la cause à la cour cantonale (cf. arrêt 6B_240/2022 précité), celle-ci devait revoir la fixation de la peine dans son ensemble, dans la mesure où le Tribunal fédéral a considéré qu'il lui était impossible d'exercer son contrôle de la bonne application du droit fédéral en matière de fixation de la peine, à défaut d'une motivation suffisante. Cela implique notamment qu'il n'a jamais été question pour le Tribunal fédéral de confirmer la quotité de la peine de base ou la quotité de son aggravation pour chacune des autres infractions commises par le recourant conformément au principe de l'aggravation découlant de l' art. 49 al. 1 CP , élément au demeurant contesté par celui-ci. Ainsi, la cour cantonale pouvait librement apprécier les éléments pertinents à cet égard, dans la mesure où la peine globale finalement fixée n'était pas plus sévère que celle qu'elle avait précédemment prononcée (dans le même sens, v. ATF 143 IV 469 consid. 4.2.1; arrêt 6B_1057/2021 du 10 février 2022 consid. 3.4.3; cf. pour le surplus</w:t>
      </w:r>
    </w:p>
    <w:p>
      <w:r>
        <w:t>infra consid. 1.3).</w:t>
      </w:r>
    </w:p>
    <w:p>
      <w:r>
        <w:rPr>
          <w:b/>
        </w:rPr>
        <w:t>E. 1.3</w:t>
      </w:r>
    </w:p>
    <w:p>
      <w:r>
        <w:t>Il convient également de rejeter le grief du recourant tiré d'une violation de l'interdiction de la</w:t>
      </w:r>
    </w:p>
    <w:p>
      <w:r>
        <w:t>reformatio in pejus , dans la mesure où, à l'aune du dispositif du jugement attaqué, il n'a pas été condamné à une peine globale plus importante que celle résultant du jugement précédent du 10 décembre 2021. Que cette peine soit complémentaire à celle prononcée le 25 août 2021 - facteur qui implique certes une pleine application du principe de l'aggravation, mais également l'accroissement de la culpabilité du recourant - n'y change rien.</w:t>
      </w:r>
    </w:p>
    <w:p>
      <w:r>
        <w:rPr>
          <w:b/>
        </w:rPr>
        <w:t>E. 2</w:t>
      </w:r>
    </w:p>
    <w:p>
      <w:r>
        <w:t>Le recourant reproche à la cour cantonale une violation du principe de l'aggravation tiré de l' art. 49 al. 1 CP . En substance, il soutient qu'elle n'aurait pas examiné la nature de la peine à prononcer pour chacune des infractions commises avant d'appliquer la disposition précitée.</w:t>
      </w:r>
    </w:p>
    <w:p>
      <w:r>
        <w:rPr>
          <w:b/>
        </w:rPr>
        <w:t>E. 2.1</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313 consid. 1.1.1 et les références). Que les dispositions pénales applicables prévoient abstraitement des peines de même genre ne suffit pas. Si les sanctions envisagées concrètement ne sont pas du même genre, elles doivent être prononcées cumulativement.</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127 IV 101 consid. 2b; arrêt 6B_36/2019 du 2 juillet 2019 consid. 3.6.2).</w:t>
      </w:r>
    </w:p>
    <w:p>
      <w:r>
        <w:rPr>
          <w:b/>
        </w:rPr>
        <w:t>E. 2.2</w:t>
      </w:r>
    </w:p>
    <w:p>
      <w:r>
        <w:t>Contrairement à ce que soutient le recourant, la cour cantonale n'a pas violé le principe de l'aggravation découlant de l' art. 49 al. 1 CPP . Conformément à l'arrêt de renvoi précité du Tribunal fédéral, elle a jugé que chacune des infractions commises par le recourant justifiait, individuellement, une peine privative de liberté.</w:t>
      </w:r>
    </w:p>
    <w:p>
      <w:r>
        <w:t>Ainsi, elle a tout d'abord relevé que globalement, pour des motifs de prévention spéciale, seule une peine privative de liberté était susceptible de réprimer le comportement du recourant, le risque de récidive étant matérialisé tant par l'atteinte sur plusieurs années à l'intégrité sexuelle d'une pluralité de personnes que par le fait qu'il avait persisté à contester toute culpabilité ou encore par la conservation d'images à caractère pornographique ou violent (jugement attaqué consid. 4.2). Elle a ensuite, pour chaque infraction, considéré qu'une peine privative de liberté s'imposait (jugement attaqué consid. 4.2.3), ce que le recourant ne conteste pas en soi. Le seul fait que ces explications interviennent, systématiquement parlant, après que la cour cantonale ait décidé de procéder selon l' art. 49</w:t>
      </w:r>
    </w:p>
    <w:p>
      <w:r>
        <w:t>al. 1 CP n'y change rien. En effet, de jurisprudence constante, la motivation peut être implicite et résulter des différents considérants de la décision ( ATF 141 V 557 consid. 3.2.1; arrêts 6B_252/2022 du</w:t>
      </w:r>
    </w:p>
    <w:p>
      <w:r>
        <w:t>11 avril 2023 consid. 2.7.1; 6B_425/2022 du 15 février 2023</w:t>
      </w:r>
    </w:p>
    <w:p>
      <w:r>
        <w:t>consid. 3.1; 6B_1387/2021 du 29 septembre 2022 consid. 3.1).</w:t>
      </w:r>
    </w:p>
    <w:p>
      <w:r>
        <w:rPr>
          <w:b/>
        </w:rPr>
        <w:t>E. 3</w:t>
      </w:r>
    </w:p>
    <w:p>
      <w:r>
        <w:t>Le recourant se plaint d'une mauvaise application des art. 47 et 49 CP . En substance, il soutient que la cour cantonale aurait fait preuve d'arbitraire au moment de déterminer le genre de sa peine, notamment en omettant de tenir compte de certains éléments. Il estime également que la motivation cantonale ne permettrait pas de comprendre pourquoi chaque infraction, prise individuellement, justifierait le prononcé d'une peine privative de liberté.</w:t>
      </w:r>
    </w:p>
    <w:p>
      <w:r>
        <w:rPr>
          <w:b/>
        </w:rPr>
        <w:t>E. 3.1.1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w:t>
      </w:r>
    </w:p>
    <w:p>
      <w:r>
        <w:t>(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144 IV 313 consid. 1.2; 136 IV 55 consid. 5.6).</w:t>
      </w:r>
    </w:p>
    <w:p>
      <w:r>
        <w:rPr>
          <w:b/>
        </w:rPr>
        <w:t>E. 3.1.2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3.2</w:t>
      </w:r>
    </w:p>
    <w:p>
      <w:r>
        <w:t>Dans un premier grief, le recourant reproche à la cour cantonale d'avoir considéré, au moment de retenir l'existence d'un risque de récidive justifiant globalement le prononcé d'une peine privative de liberté, que son activité délictuelle aurait duré "</w:t>
      </w:r>
    </w:p>
    <w:p>
      <w:r>
        <w:t>plusieurs années ", soit "</w:t>
      </w:r>
    </w:p>
    <w:p>
      <w:r>
        <w:t>entre fin 2016 et avril 2018 ". Selon lui, les derniers faits reprochés se seraient en réalité déroulés le 1er avril 2017. Il reconnaît cependant avoir été condamné, dans la procédure parallèle, pour des faits similaires commis le 7 septembre 2018.</w:t>
      </w:r>
    </w:p>
    <w:p>
      <w:r>
        <w:t>Force est de constater, avec le recourant, que les actes reprochés en l'espèce se sont déroulés entre fin 2016 et avril 2017, et non avril 2018. En cela, il est vrai que les dates relatées par la cour cantonale sont erronées. Il ne faut cependant pas perdre de vue que, selon l'autorité précitée, le risque de récidive ne résulte pas exclusivement de la durée de l'activité délictueuse. Au contraire, elle le justifie aussi par le caractère durable des atteintes à l'intégrité sexuelle d'une pluralité de personnes, par le fait qu'il ait persisté à contester toute culpabilité ou encore par la conservation d'images à caractère pornographique ou violent, motifs dont le recourant ne conteste pas la pertinence. Ainsi, bien qu'avérée, l'erreur commise par la cour cantonale est sans conséquence. Elle était fondée à tenir compte de motifs de prévention spéciale. À cela, il convient d'ajouter que la cour cantonale a elle-même corrigé l'erreur précitée en retenant qu'en "</w:t>
      </w:r>
    </w:p>
    <w:p>
      <w:r>
        <w:t>l'espace de quelques mois, le prévenu s'en est ainsi pris à pas moins de quatre collègues de travail différentes, ce qui démontre également le danger qu'il représente pour autrui " (jugement attaqué consid. 4.2.3), mais également que, en tenant compte de la condamnation du recourant dans le cadre de la procédure pénale parallèle pour des faits commis le 7 septembre 2018, l'activité délictueuse s'est bien étalée sur "</w:t>
      </w:r>
    </w:p>
    <w:p>
      <w:r>
        <w:t>plusieurs années ".</w:t>
      </w:r>
    </w:p>
    <w:p>
      <w:r>
        <w:rPr>
          <w:b/>
        </w:rPr>
        <w:t>E. 3.3</w:t>
      </w:r>
    </w:p>
    <w:p>
      <w:r>
        <w:t>Dans un second grief tiré d'une violation de l'interdiction de l'arbitraire, le recourant reproche à la cour cantonale d'avoir considéré qu'il "</w:t>
      </w:r>
    </w:p>
    <w:p>
      <w:r>
        <w:t>a commis des attouchements sur le sexe vêtu de la victime à plusieurs reprises, sans cesser, alors que celle-ci était parvenue à le repousser une première fois dans l'espace confiné du véhicule ". De manière peu intelligible, il soutient n'avoir mis sa main qu'à une seule reprise sur le sexe de H.________, tout en reconnaissant par la suite que "</w:t>
      </w:r>
    </w:p>
    <w:p>
      <w:r>
        <w:t>la main a été mise deux fois sur le sexe vêtu de H.________ [...]". On ne voit dès lors pas que la cour cantonale aurait fait preuve d'arbitraire en considérant que les attouchements avaient eu lieu à "</w:t>
      </w:r>
    </w:p>
    <w:p>
      <w:r>
        <w:t>plusieurs reprises ". Pour le surplus, il convient de relever que la cour cantonale a bien tenu compte du fait qu'il a finalement de lui-même arrêté son geste (jugement attaqué consid. 2.2). En cela également, il n'appert pas qu'elle aurait établi les faits de manière arbitraire.</w:t>
      </w:r>
    </w:p>
    <w:p>
      <w:r>
        <w:rPr>
          <w:b/>
        </w:rPr>
        <w:t>E. 3.4</w:t>
      </w:r>
    </w:p>
    <w:p>
      <w:r>
        <w:t>Le recourant fait grief à la cour cantonale de ne pas avoir tenu compte de la mesure prononcée à son encontre dans le cadre de la procédure pénale parallèle, mesure consistant à lui faire interdiction de pratiquer dans le domaine des soins pendant quatre ans. Selon lui, cette dernière réduirait considérablement le risque de récidive puisqu'il est désormais interdit de pratiquer dans l'environnement où l'ensemble des faits retenus se sont déroulés. Or, cet élément figure expressément dans le jugement attaqué (cf. consid. C.d) et la cour cantonale s'est référée au jugement prononçant cette mesure au moment d'appliquer les art. 47 et 49 CP (cf. consid. 4.1.2). Force est dès lors de constater qu'il n'a pas été omis mais apprécié librement, étant rappelé qu'il ne devait pas nécessairement apparaître dans le considérant relatif à la fixation de la peine, dès lors que le jugement forme un tout et qu'on admet que le juge garde à l'esprit l'ensemble des éléments qui y figurent (v. notamment arrêts 6B_1158/2021 du</w:t>
      </w:r>
    </w:p>
    <w:p>
      <w:r>
        <w:t>14 juillet 2022 consid. 2.4; 6B_111/2015 du 3 mars 2016 consid. 2.7, non publié in ATF 142 IV 196 ). Il y a lieu de préciser que le raisonnement cantonal apparaît exempt de toute critique, dans la mesure où les faits présentement reprochés au recourant se sont déroulés sur son lieu de travail à l'égard de collègues de sexe féminin, indépendamment du domaine en question, ce que la mesure en cause ne permettra pas nécessairement d'éviter à l'avenir.</w:t>
      </w:r>
    </w:p>
    <w:p>
      <w:r>
        <w:rPr>
          <w:b/>
        </w:rPr>
        <w:t>E. 3.5</w:t>
      </w:r>
    </w:p>
    <w:p>
      <w:r>
        <w:t>Finalement, le recourant reproche successivement à la cour cantonale (i) de ne pas avoir expliqué en quoi l'écoulement du temps (soit cinq ans) depuis la commission de la dernière infraction, bien que constaté dans le jugement attaqué, entrait en ligne de compte dans le choix du genre de la peine, (ii) de ne pas avoir suffisamment motivé le choix du genre de la peine s'agissant du cas de B.________, du cas de D.________, ou encore du cas de la détention d'une vidéo et des trois images, (iii) de ne pas avoir tenu compte de l'effet de la peine sur sa personne et de sa situation sociale, (iv) d'avoir prononcé une peine excessive s'agissant du cas de C.________, ou encore (v) d'avoir tenu compte du fait que les actes commis au préjudice de C.________ ont été perturbants pour elle. À cet égard, il est relevé que ce n'est en réalité pas l'insuffisance de la motivation cantonale qui est critiquée par le recourant, puisqu'il s'attache longuement à la disputer, mais le bien-fondé de celle-ci, sans pour autant fournir le moindre élément permettant de conclure à ce que la cour cantonale aurait, à quelque titre que ce soit, outrepassé le large pouvoir d'appréciation qui est le sien en matière de fixation de la peine, ou qu'elle aurait prononcé une peine exagérément sévère. Il convient de constater que la motivation cantonale dans son ensemble est complète et suffisante, dès lors que l'on peut constater les aspects qui ont été jugés pertinents et pris en considération dans un sens aggravant ou atténuant, de même que ceux retenus au moment de déterminer le genre de la peine pour chaque infraction individuellement. Le seul fait que la motivation ne soit pas détaillée à l'extrême ne saurait emporter une violation de l' art. 50 CP , respectivement des art. 47 et 49 CP .</w:t>
      </w:r>
    </w:p>
    <w:p>
      <w:r>
        <w:rPr>
          <w:b/>
        </w:rPr>
        <w:t>E. 4</w:t>
      </w:r>
    </w:p>
    <w:p>
      <w:r>
        <w:t>Le recourant invoque une violation de l' art. 49 al. 2 CP . Selon lui, il aurait été condamné plus sévèrement en un seul jugement que par deux jugements séparés.</w:t>
      </w:r>
    </w:p>
    <w:p>
      <w:r>
        <w:rPr>
          <w:b/>
        </w:rPr>
        <w:t>E. 4.1</w:t>
      </w:r>
    </w:p>
    <w:p>
      <w:r>
        <w:t>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141 IV 61 consid. 6.1.2; arrêts 6B_690/2021 du 28 mars 2022 consid. 3.1; 6B_884/2018 du 5 février 2019 consid. 1.1; cf. ATF 145 IV 1 consid. 1.3).</w:t>
      </w:r>
    </w:p>
    <w:p>
      <w:r>
        <w:rPr>
          <w:b/>
        </w:rPr>
        <w:t>E. 4.2</w:t>
      </w:r>
    </w:p>
    <w:p>
      <w:r>
        <w:t>N'en déplaise au recourant, la cour cantonale s'est bien pliée à cet exercice. Elle a considéré que s'il avait l'objet d'un seul jugement, il aurait écopé d'une peine privative de liberté de 30 mois, soit 25 mois pour les faits objets de la présente cause, quotité dûment motivée</w:t>
      </w:r>
    </w:p>
    <w:p>
      <w:r>
        <w:t>(cf.</w:t>
      </w:r>
    </w:p>
    <w:p>
      <w:r>
        <w:t>supra consid. 3), et, par déduction, de cinq mois pour les faits objets de la cause parallèle, en lieu et place des six mois retenus par jugement du 25 août 2021, compte tenu du principe de l'aggravation. Elle a ainsi jugé qu'une peine privative de liberté complémentaire de 24 mois (et non 25, comme prévu initialement) était justifiée en l'espèce. Là encore, les critiques formulées par le recourant ne permettent pas de conclure que la cour cantonale aurait, à quelque titre que ce soit, outrepassé le large pouvoir d'appréciation qui est le sien en matière de fixation de la peine, ou qu'elle aurait prononcé une peine exagérément sévère.</w:t>
      </w:r>
    </w:p>
    <w:p>
      <w:r>
        <w:rPr>
          <w:b/>
        </w:rPr>
        <w:t>E. 5</w:t>
      </w:r>
    </w:p>
    <w:p>
      <w:r>
        <w:t>Si le recourant reconnaît, du moins dans la mesure du rejet de ses autres griefs, que le sursis complet est exclu en l'espèce, compte tenu de l'addition de la peine de base et de la peine complémentaire</w:t>
      </w:r>
    </w:p>
    <w:p>
      <w:r>
        <w:t>(v. ATF 145 IV 377 consid. 2.2 et les références), il reproche à la cour cantonale de ne pas avoir tenu compte de tous les éléments pertinents au moment de se prononcer sur l'octroi du sursis partiel, en particulier de sa situation personnelle. Selon lui, ses différents stages et activités professionnelles, la convention de remboursement de ses frais judiciaires, la reconnaissance de sa fille, le versement d'une contribution d'entretien en faveur de cette dernière, ou encore le temps écoulé depuis la dernière infraction, sont autant d'éléments qui démontraient sa volonté de régler et stabiliser sa situation et donc, que le pronostic n'était pas mitigé, ce qui à son tour devait conduire à l'octroi du sursis partiel portant sur 24 mois, et non 18 mois.</w:t>
      </w:r>
    </w:p>
    <w:p>
      <w:r>
        <w:rPr>
          <w:b/>
        </w:rPr>
        <w:t>E. 5.1.1</w:t>
      </w:r>
    </w:p>
    <w:p>
      <w:r>
        <w:t>Aux termes de l' art. 43 al. 1 CP , dans sa teneur jusqu'au</w:t>
      </w:r>
    </w:p>
    <w:p>
      <w:r>
        <w:t>31 décembre 2017, le juge peut suspendre partiellement l'exécution d'une peine pécuniaire, d'un travail d'intérêt général ou d'une peine privative de liberté d'un an au moins et de trois ans au plus afin de tenir compte de façon appropriée de la faute de l'auteur. Selon l' art. 42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rPr>
          <w:b/>
        </w:rPr>
        <w:t>E. 5.1.2</w:t>
      </w:r>
    </w:p>
    <w:p>
      <w:r>
        <w:t>Ces dispositions sont applicables en l'espèce sans égard à la modification entrée en vigueur le 1er janvier 2018, qui n'est pas plus favorable au recourant (cf. art. 2 al. 2 CP ; arrêts 6B_653/2021 du</w:t>
      </w:r>
    </w:p>
    <w:p>
      <w:r>
        <w:rPr>
          <w:b/>
        </w:rPr>
        <w:t>E. 5.1.3</w:t>
      </w:r>
    </w:p>
    <w:p>
      <w:r>
        <w:t>Selon la jurisprudence, les conditions subjectives auxquelles l' art. 42 CP soumet l'octroi du sursis intégral s'appliquent également à l'octroi du sursis partiel ( ATF 139 IV 270 consid. 3.3; 134 IV 1</w:t>
      </w:r>
    </w:p>
    <w:p>
      <w:r>
        <w:t>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(arrêts 6B_489/2021 du 11 mars 2022 consid. 1.1; 6B_653/2021 du 10 février 2022 consid. 2.1). Dans l'émission du pronostic, le juge dispose d'un large pouvoir d'appréciation, de sorte que le Tribunal fédéral n'intervient qu'en cas d'abus ou d'excès de ce pouvoir ( ATF 145 IV 137 consid. 2.2 p. 139).</w:t>
      </w:r>
    </w:p>
    <w:p>
      <w:r>
        <w:rPr>
          <w:b/>
        </w:rPr>
        <w:t>E. 5.2</w:t>
      </w:r>
    </w:p>
    <w:p>
      <w:r>
        <w:t>La cour cantonale a jugé que seul un pronostic mitigé pouvait être posé en l'espèce, compte tenu notamment de la durée de l'activité délictueuse, de l'absence totale de prise de conscience et du risque de récidive. Elle a encore relevé que le fait que le recourant n'avait pas récidivé depuis 2018 s'expliquait par l'effet de contention représenté par les deux procédures dirigées contre lui, avec détention avant jugement. Finalement, elle a conclu que l'exécution d'une part de six mois, en plus des six mois fermes déjà prononcés par jugement du</w:t>
      </w:r>
    </w:p>
    <w:p>
      <w:r>
        <w:t>25 août 2021, permettrait de réduire dans la mesure nécessaire le risque de récidive. Elle a fixé un délai d'épreuve de quatre ans.</w:t>
      </w:r>
    </w:p>
    <w:p>
      <w:r>
        <w:rPr>
          <w:b/>
        </w:rPr>
        <w:t>E. 5.3</w:t>
      </w:r>
    </w:p>
    <w:p>
      <w:r>
        <w:t>Contrairement à ce que soutient le recourant, la cour cantonale a bien fait état des divers éléments supposément omis (v. en particulier jugement attaqué consid. 1.1), étant rappelé qu'elle n'avait pas à les répéter au stade de l'examen du sursis partiel à l'exécution, car le jugement forme un tout et on admet que le juge garde à l'esprit l'ensemble des éléments qui y figurent (arrêt 6B_206/2022 du</w:t>
      </w:r>
    </w:p>
    <w:p>
      <w:r>
        <w:t>18 janvier 2023 consid. 3.3 et les références). Quoi qu'il en soit, même s'ils sont en partie positifs, ces éléments ne suffisent pas pour dire que la cour cantonale aurait excédé le large pouvoir d'appréciation dont elle dispose en la matière ou qu'elle aurait fait preuve d'arbitraire. Elle n'a donc pas violé le droit fédéral en assortissant la peine d'un sursis partiel à l'exécution, portant sur 18 mois, compte tenu d'un pronostic qualifié de mitigé. Le grief est infondé.</w:t>
      </w:r>
    </w:p>
    <w:p>
      <w:r>
        <w:t>6.</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r>
        <w:rPr>
          <w:b/>
        </w:rPr>
        <w:t>E. 10</w:t>
      </w:r>
    </w:p>
    <w:p>
      <w:r>
        <w:t>février 2022 consid. 2.1; 6B_154/2021 du 17 novembre 2021 consid.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