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1267/2020 vom 10. Februar 2021</w:t>
      </w:r>
    </w:p>
    <w:p>
      <w:r>
        <w:t>Bundesgericht, 2021-02-10, DE</w:t>
      </w:r>
    </w:p>
    <w:p>
      <w:r>
        <w:rPr>
          <w:b/>
        </w:rPr>
        <w:t xml:space="preserve">Quelle: </w:t>
      </w:r>
      <w:r>
        <w:t>https://mcp.opencaselaw.ch/entscheid/bger_6B_1267_2020</w:t>
      </w:r>
    </w:p>
    <w:p>
      <w:r>
        <w:t>FR: TF 6B 1267/2020 du 10 février 2021</w:t>
      </w:r>
    </w:p>
    <w:p>
      <w:r>
        <w:t>IT: TF 6B 1267/2020 del 10 febbraio 2021</w:t>
      </w:r>
    </w:p>
    <w:p>
      <w:pPr>
        <w:pStyle w:val="Heading2"/>
      </w:pPr>
      <w:r>
        <w:t>Regeste</w:t>
      </w:r>
    </w:p>
    <w:p>
      <w:r>
        <w:t>Willkür; Grundsätze in dubio pro reo und der freien Beweiswürdigung | Strafprozess</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und hat die Beschwerdefrist eingehalten ( Art. 100 Abs. 1 BGG ). Unter Vorbehalt rechtsgenüglicher Begründung ( Art. 42 Abs. 2 und Art. 106 Abs. 2 BGG ) ist die Beschwerde in Strafsachen gemäss Art. 78 ff. BGG grundsätzlich zulässig.</w:t>
      </w:r>
    </w:p>
    <w:p>
      <w:r>
        <w:rPr>
          <w:b/>
        </w:rPr>
        <w:t>E. 2</w:t>
      </w:r>
    </w:p>
    <w:p>
      <w:r>
        <w:t>Der Beschwerdeführer ruft als Rügegrund einzig die offensichtlich unrichtige bzw. rechtsfehlerhafte Sachverhaltsfeststellung an und will daraus einen Freispruch ableiten. Er rügt dabei die Verletzung des Grundsatzes der freien Beweiswürdigung nach Art. 10 Abs. 2 StPO , des Grundsatzes "in dubio pro reo" nach Art. 10 Abs. 1 StPO und des Willkürverbots nach Art. 9 BV .</w:t>
      </w:r>
    </w:p>
    <w:p>
      <w:r>
        <w:rPr>
          <w:b/>
        </w:rPr>
        <w:t>E. 2.1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genügt nicht ( BGE 146 IV 88 E. 1.3.1; 143 IV 500 E. 1.1;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rPr>
          <w:b/>
        </w:rPr>
        <w:t>E. 2.2</w:t>
      </w:r>
    </w:p>
    <w:p>
      <w:r>
        <w:t>Das Sachgericht würdigt die Beweise von Gesetzes wegen frei nach seiner aus dem gesamten Verfahren gewonnenen Überzeugung ( Art. 10 Abs. 2 StPO ). Ihm steht dabei von Gesetzes wegen ein weites Ermessen zu ( BGE 143 IV 347 E. 4.4). Aus dem Umstand, dass der Grundsatz der freien Beweiswürdigung im Strafprozess nunmehr ein bundesrechtlicher ist, folgt keine erweiterte Sachverhaltskognition des Bundesgerichts (vgl. zur analogen Rechtslage im Zivilverfahren BGE 140 III 264 E. 2.3 sowie das Urteil des Bundesgerichts 5A_250/2012 vom 18. Mai 2012 E. 7.4.2: "Der Grundsatz der freien Beweiswürdigung [...] führt nicht dazu, dass die Beweiswürdigung als solche zur frei überprüfbaren Rechtsfrage nach Art. 95 BGG würde"). Das Bundesgericht nimmt mithin keine eigenständige Beweiswürdigung vor, sondern überprüft - bei hinreichend begründeten Rügen - die vorinstanzliche Beweiswürdigung unter Willkürgesichtspunkten. Es greift also namentlich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rPr>
          <w:b/>
        </w:rPr>
        <w:t>E. 2.3</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2.4</w:t>
      </w:r>
    </w:p>
    <w:p>
      <w:r>
        <w:t>Der Beschwerdeführer verkennt diese Grundsätze:</w:t>
      </w:r>
    </w:p>
    <w:p>
      <w:r>
        <w:rPr>
          <w:b/>
        </w:rPr>
        <w:t>E. 2.4.1</w:t>
      </w:r>
    </w:p>
    <w:p>
      <w:r>
        <w:t>So macht er eine Verletzung von Art. 10 Abs. 2 StPO (freie Beweiswürdigung) geltend, indem die Vorinstanz "allfällige Unstimmigkeiten" in seinem Aussageverhalten zu seinen "Ungunsten" ausgelegt, während sie die "Widersprüche in den Aussagen" der Beschwerdegegnerin 2 als unproblematisch eingestuft habe. Damit übersieht der Beschwerdeführer, dass die Rüge des Verstosses gegen Art. 10 Abs. 2 StPO keine Erweiterung der Sachverhaltskognition des Bundesgerichts bewirkt: Die konkrete Beweiswürdigung der Vorinstanz kann dem Bundesgericht nicht zur freien Kontrolle unterbreitet werden. Auf die entsprechende Rüge ist mithin nicht weiter einzugehen.</w:t>
      </w:r>
    </w:p>
    <w:p>
      <w:r>
        <w:rPr>
          <w:b/>
        </w:rPr>
        <w:t>E. 2.4.2</w:t>
      </w:r>
    </w:p>
    <w:p>
      <w:r>
        <w:t>Schliesslich ruft der Beschwerdeführer den (an sich zulässigen) Rügegrund der willkürlichen Beweiswürdigung an. Dabei führt er erneut Widersprüche im Aussageverhalten sowie Diskrepanzen zwischen Aussagen und objektiven Beweismitteln an und will daraus die Unglaubhaftigkeit der Aussagen der Beschwerdegegnerin 2 ableiten. Im Umstand, dass das Obergericht dennoch auf diese abgestellt hat, sieht er Willkür. Wie der Beschwerdeführer aber selbst zugibt, hat "die Vorinstanz für sämtliche Unstimmigkeiten" der Beschwerdegegnerin 2 "eine plausible Erklärung": Die Vorinstanz hat die Aussagen sorgfältig und im Kontext aller anderen Beweismittel gewürdigt. Von Willkür, also dem Ziehen unhaltbarer Schlussfolgerungen, dem offensichtlichen Verkennen von Sinn und Tragweite eines Beweismittels bzw. der Nichtberücksichtigung eines wichtigen und entscheidwesentlichen Beweismittels, kann keine Rede sein und wird vom Beschwerdeführer auch nicht in einer den Begründungsanforderungen genügenden Weise dargetan. An diesem Befund ändern auch die Ausführungen zu seinen eigenen Aussagen nichts, wonach diese mit den objektiven Beweismitteln sowie den Aussagen von C.________ übereinstimmten und Realkennzeichen aufwiesen. Damit übersieht der Beschwerdeführer erneut, dass das Bundesgericht keine Berufungsinstanz ist, welche die Beweise eigenständig würdigt: Es genügt nicht, dem Bundesgericht eine eigene Würdigung der Beweise zu unterbreiten und die davon abweichenden Tatsachenfeststellungen der Vorinstanz als "willkürlich" zu bezeichnen. Auf solcherlei appellatorische Kritik ist nicht einzugehen. Dies gilt auch für die Ausführungen des Beschwerdeführers betreffend die Zeugenaussagen von D.________ und E.________: Diese genügen den strengen Anforderungen an eine Willkürrüge nicht.</w:t>
      </w:r>
    </w:p>
    <w:p>
      <w:r>
        <w:rPr>
          <w:b/>
        </w:rPr>
        <w:t>E. 2.4.3</w:t>
      </w:r>
    </w:p>
    <w:p>
      <w:r>
        <w:t>Ins Leere zielt zu guter Letzt auch der Vorwurf, die Vorinstanz habe den Grundsatz "in dubio pro reo" verletzt: Wie soeben ausgeführt, lässt sich - sofern solche vor Bundesgericht überhaupt rechtsgenüglich behauptet wird - keine Willkür in den vorinstanzlichen Sachverhaltserwägungen erkennen. Die Beschwerde ist insoweit abzuweisen.</w:t>
      </w:r>
    </w:p>
    <w:p>
      <w:r>
        <w:rPr>
          <w:b/>
        </w:rPr>
        <w:t>E. 3</w:t>
      </w:r>
    </w:p>
    <w:p>
      <w:r>
        <w:t>Auf die übrigen für den Fall des Freispruchs gestellten und nicht weiter begründeten Rechtsbegehren ist ausgangsgemäss nicht einzutreten.</w:t>
      </w:r>
    </w:p>
    <w:p>
      <w:r>
        <w:rPr>
          <w:b/>
        </w:rPr>
        <w:t>E. 4</w:t>
      </w:r>
    </w:p>
    <w:p>
      <w:r>
        <w:t>Die Beschwerde ist nach dem Gesagten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