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6B_1264/2016 vom 8. Dezember 2016</w:t>
      </w:r>
    </w:p>
    <w:p>
      <w:r>
        <w:t>Bundesgericht, 2016-12-08, FR</w:t>
      </w:r>
    </w:p>
    <w:p>
      <w:r>
        <w:rPr>
          <w:b/>
        </w:rPr>
        <w:t xml:space="preserve">Quelle: </w:t>
      </w:r>
      <w:r>
        <w:t>https://mcp.opencaselaw.ch/entscheid/bger_6B_1264_2016</w:t>
      </w:r>
    </w:p>
    <w:p>
      <w:r>
        <w:t>FR: TF 6B_1264/2016 du 8 décembre 2016</w:t>
      </w:r>
    </w:p>
    <w:p>
      <w:r>
        <w:t>IT: TF 6B_1264/2016 del 8 dicembre 2016</w:t>
      </w:r>
    </w:p>
    <w:p>
      <w:pPr>
        <w:pStyle w:val="Heading2"/>
      </w:pPr>
      <w:r>
        <w:t>Erwägungen</w:t>
      </w:r>
    </w:p>
    <w:p>
      <w:r>
        <w:rPr>
          <w:b/>
        </w:rPr>
        <w:t>E. 1</w:t>
      </w:r>
    </w:p>
    <w:p>
      <w:r>
        <w:t>Par ordonnances du 13 juin 2016, le Ministère public de l'arrondissement de La Côte a d'une part refusé d'entrer en matière sur la plainte de B.X.________ contre son fils C.X.________ pour injures et utilisation abusive d'une installation de télécommunication et, d'autre part, ordonné le classement de la plainte de A.X.________ contre son beau-fils C.X.________ pour voies de fait et violation de domicile</w:t>
      </w:r>
    </w:p>
    <w:p>
      <w:r>
        <w:t>Le 14 septembre 2016, la Chambre des recours pénale du Tribunal cantonal vaudois a rejeté dans la mesure où il était recevable, le recours de A.X.________ contre les ordonnances susmentionnées.</w:t>
      </w:r>
    </w:p>
    <w:p>
      <w:r>
        <w:t>Par écritures séparées datées du 4 novembre 2016, A.X.________ recourt en matière pénale au Tribunal fédéral contre l'arrêt cantonal, tandis que son mari B.X.________ déclare se porter partie civile dans le cadre du recours interjeté par son épouse.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A défaut d'avoir participé à la procédure de dernière instance cantonale, le recourant n'a pas qualité pour recourir au Tribunal fédéral contre l'arrêt attaqué. Il n'est pas davantage habilité à intervenir dans la procédure de recours de son épouse en déclarant s'y porter partie civile.</w:t>
      </w:r>
    </w:p>
    <w:p>
      <w:r>
        <w:t>Quant à la recourante, elle ne se détermine nullement sur un éventuel tort moral ou dommage, ni sur leur principe ni sur leur quotité. L'absence d'explication sur la question des prétentions civiles exclut sa qualité pour recourir sur le fond de la cause.</w:t>
      </w:r>
    </w:p>
    <w:p>
      <w:r>
        <w:rPr>
          <w:b/>
        </w:rPr>
        <w:t>E. 2.2</w:t>
      </w:r>
    </w:p>
    <w:p>
      <w:r>
        <w:t>L'hypothèse visée à l'art. 81 al. 1 let. b ch. 6 LTF n'entre pas en considération, la recourante ne soulevant aucun grief recevable quant à son droit de porter plainte (cf. art 42 al. 2 et 106 al. 2 LTF).</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En l'occurrence, la recourante met en cause la partialité de la procureure en charge du dossier pour le motif que celle-ci n'aurait jamais auditionné la partie plaignante ni les autres protagonistes présents sur les lieux lors des faits, qu'elle aurait faussement évoqué un conflit familial et qu'elle aurait suggéré à la recourante de retirer sa plainte afin de ne pas compromettre l'avenir de l'auteur mis en cause. Pour autant, la recourante ne prétend pas que cette critique aurait été soulevée devant les instances cantonales et ignorée par celles-ci, de sorte que le grief, qui est ainsi invoqué devant le Tribunal fédéral pour la première fois en procédure, est irrecevable faute d'épuisement des instances cantonales (cf. art. 80 al. 1 LTF ).</w:t>
      </w:r>
    </w:p>
    <w:p>
      <w:r>
        <w:rPr>
          <w:b/>
        </w:rPr>
        <w:t>E. 2.4</w:t>
      </w:r>
    </w:p>
    <w:p>
      <w:r>
        <w:t>Sur le vu de ce qui précède, les recours doivent être déclarés irrecevables selon la procédure simplifiée prévue par l' art. 108 al. 1 let. a et b LTF .</w:t>
      </w:r>
    </w:p>
    <w:p>
      <w:r>
        <w:rPr>
          <w:b/>
        </w:rPr>
        <w:t>E. 3</w:t>
      </w:r>
    </w:p>
    <w:p>
      <w:r>
        <w:t>Les recourants, qui succombent, supportent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