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6B_1262/2023 vom 1. Juli 2024</w:t>
      </w:r>
    </w:p>
    <w:p>
      <w:r>
        <w:t>Bundesgericht, 2024-07-01, FR</w:t>
      </w:r>
    </w:p>
    <w:p>
      <w:r>
        <w:rPr>
          <w:b/>
        </w:rPr>
        <w:t xml:space="preserve">Quelle: </w:t>
      </w:r>
      <w:r>
        <w:t>https://mcp.opencaselaw.ch/entscheid/bger_6B_1262_2023</w:t>
      </w:r>
    </w:p>
    <w:p>
      <w:r>
        <w:t>FR: TF 6B_1262/2023 du 1 juillet 2024</w:t>
      </w:r>
    </w:p>
    <w:p>
      <w:r>
        <w:t>IT: TF 6B_1262/2023 del 1 luglio 2024</w:t>
      </w:r>
    </w:p>
    <w:p>
      <w:pPr>
        <w:pStyle w:val="Heading2"/>
      </w:pPr>
      <w:r>
        <w:t>Erwägungen</w:t>
      </w:r>
    </w:p>
    <w:p>
      <w:r>
        <w:rPr>
          <w:b/>
        </w:rPr>
        <w:t>E. 1</w:t>
      </w:r>
    </w:p>
    <w:p>
      <w:r>
        <w:t>La recourante conteste exclusivement le prononcé de l'expulsion. Elle reproche à la cour cantonale de ne pas y avoir renoncé sur la base de l' art. 66a al. 2 CP et considère que son expulsion porterait atteinte à son droit au respect de sa vie privée et familiale, garanti notamment par les art. 13 Cst. et 8 par. 1 CEDH.</w:t>
      </w:r>
    </w:p>
    <w:p>
      <w:r>
        <w:rPr>
          <w:b/>
        </w:rPr>
        <w:t>E. 1.1</w:t>
      </w:r>
    </w:p>
    <w:p>
      <w:r>
        <w:t>Aux termes de l' art. 66a al. 1 let . d CP, le juge expulse de Suisse l'étranger qui est condamné pour vol ( art. 139 CP ) en lien avec une violation de domicile ( art. 186 CP ), quelle que soit la quotité de la peine prononcée à son encontre, pour une durée de cinq à quinze ans.</w:t>
      </w:r>
    </w:p>
    <w:p>
      <w:r>
        <w:t>En l'espèce, la recourante de nationalité italienne, qui a été reconnue coupable de vol en lien avec une violation de domicile, remplit a priori les conditions d'une expulsion, sous réserve d'une application de l' art. 66a al. 2 CP , voire également des normes de droit international.</w:t>
      </w:r>
    </w:p>
    <w:p>
      <w:r>
        <w:rPr>
          <w:b/>
        </w:rPr>
        <w:t>E. 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w:t>
      </w:r>
    </w:p>
    <w:p>
      <w:r>
        <w:rPr>
          <w:b/>
        </w:rPr>
        <w:t>E. 1.2.1</w:t>
      </w:r>
    </w:p>
    <w:p>
      <w:r>
        <w:t>La clause de rigueur permet de garantir le principe de la proportionnalité (cf. art. 5 al. 2 Cst. ). Elle doit être appliquée de manière restrictive ( ATF 149 IV 231 consid. 2.1.1; 146 IV 105 consid. 3.4.2).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1.2.2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 f. ATF 149 I 207 consid. 5.3.1, 134 II 10 consid. 4.3; arrêts 6B_1256/2023 du 19 avril 2024 consid. 4.2.1; 6B_922/2023 du 19 mars 2024 consid. 1.6.3). Un séjour légal de dix années suppose en principe une bonne intégration de l'étranger (cf. ATF 149 I 207 consid. 5.3.2; 144 I 266 consid. 3.9; arrêts 6B_1256/2023 précité consid. 4.2.1; 6B_922/2023 précité consid. 1.6.3).</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144 II 1 consid. 6.1; arrêts 6B_1256/2023 précité consid. 4.2.2; 6B_1044/2023 du 20 mars 2024 consid. 4.1.3).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6B_1256/2023 précité consid. 4.2.2; 6B_1044/2023 précité consid. 4.1.3). Les relations entre enfants adultes et leurs parents ne bénéficient en revanche pas de la protection de l' art. 8 CEDH , sauf s'il existe entre eux une relation de dépendance qui va au-delà de liens affectifs normaux, par exemple en raison d'une maladie grave ou d'un handicap (cf. ATF 145 I 227 consid. 3.1; 144 II 1 consid. 6.1; arrêts 6B_1210/2023 du 24 avril 2024 consid. 4.1; 6B_1040/2023 du 6 mars 2024 consid. 5.2.3).</w:t>
      </w:r>
    </w:p>
    <w:p>
      <w:r>
        <w:rPr>
          <w:b/>
        </w:rPr>
        <w:t>E. 1.2.3</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arrêts 6B_1044/2023 précité consid. 4.1.4; 6B_1209/2023 du 26 février 2024 consid. 2.5).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w:t>
      </w:r>
    </w:p>
    <w:p>
      <w:r>
        <w:t>o 52166/09] § 54; cf. aussi: ATF 145 IV 455 consid. 9.1; arrêt 6B_1044/2023 précité consid. 4.1.4).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En matière d'expulsion pénale, l'autorité de jugement appelée à prononcer une telle mesure doit examiner si, en raison de l'état de santé du prévenu, la mesure se révèle disproportionnée (arrêts 6B_1044/2023 précité consid. 4.1.4; 6B_1209/2023 précité consid. 2.5).</w:t>
      </w:r>
    </w:p>
    <w:p>
      <w:r>
        <w:rPr>
          <w:b/>
        </w:rPr>
        <w:t>E. 1.3</w:t>
      </w:r>
    </w:p>
    <w:p>
      <w:r>
        <w:t>En l'espèce, la cour cantonale a considéré, au terme d'une analyse très détaillée de la situation personnelle et familiale de la recourante ainsi que de son état de santé, que l'expulsion dans son pays d'origine ne saurait la mettre dans une situation personnelle grave (première condition cumulative). En substance, la cour cantonale a retenu une très faible intégration professionnelle, économique et sociale en Suisse. Sur le plan familial, elle a constaté que les enfants de la recourante sont actuellement tous majeurs, de sorte que leur situation ne requiert pas impérativement la présence de leur mère en Suisse. La cour cantonale a relevé que la recourante vivait sous le même toit que sa fille cadette, née en 2002 et ayant débuté une formation de deux ans à compter du 1</w:t>
      </w:r>
    </w:p>
    <w:p>
      <w:r>
        <w:t>er juillet 2023, tout en nécessitant un suivi médical régulier pour des problèmes psychiques. Elle a néanmoins considéré que les intéressées ne se trouvaient pas dans une relation de dépendance allant au-delà des liens affectifs normaux, malgré les liens personnels paraissant très forts. En outre, la cour cantonale a mentionné les possibilités de financement de la formation entreprise par la fille cadette et a indiqué qu'une bourse était déjà versée pour cette formation. La cour cantonale a précisé que la recourante pouvait continuer à soutenir moralement et matériellement sa fille depuis son pays d'origine. La relation entretenue avec sa fille cadette ainsi que les liens renoués avec les autres enfants ne s'opposaient pas à l'expulsion de la recourante sous l'angle des art. 13 Cst. et 8 CEDH. Sous l'angle de l'état de santé, la cour cantonale a retenu que les traitements médicaux auxquels prétendait la recourante, à savoir des séances de physiothérapie pour son pied, un suivi médical d'un diabète et une psychothérapie, pouvaient parfaitement être dispensés en Italie, en renvoyant à différents liens décrivant le système général de santé en Italie. Elle a également précisé que la recourante pourrait bénéficier des traitements médicaux qu'elle nécessite tout en continuant à percevoir sa rente d'invalidité suisse en Italie. Sur la base de ces éléments et retenant que la recourante parle couramment l'italien, qu'elle a vécu et a été scolarisée en Italie les 11 premières années de sa vie, qu'elle y est retournée entre ses 18 et 46 ans et y a fondé une famille, qu'elle y a passé la grande partie de sa vie d'adulte, la cour cantonale a jugé que la première condition cumulative de l' art. 66a al. 2 CP n'était pas satisfaite.</w:t>
      </w:r>
    </w:p>
    <w:p>
      <w:r>
        <w:t>De surcroît, la cour cantonale a considéré en substance que l'intérêt public à l'expulsion de la recourante l'emportait sur son intérêt privé à rester en Suisse (deuxième condition cumulative), en raison d'un risque réel de récidive, de sa faible intégration en Suisse et de ses perspectives réelles de réinsertion sociale en Italie.</w:t>
      </w:r>
    </w:p>
    <w:p>
      <w:r>
        <w:rPr>
          <w:b/>
        </w:rPr>
        <w:t>E. 1.4</w:t>
      </w:r>
    </w:p>
    <w:p>
      <w:r>
        <w:t>La recourante fait valoir que son intégration professionnelle, économique et sociale en Suisse doit être considérée comme correcte et conteste chaque élément pris en compte par la cour cantonale. Contrairement à ce que suggère la recourante, la cour cantonale n'a pas ignoré qu'elle a séjourné en Suisse entre ses 11 et 18 ans, puis dès ses 46 ans (deux séjours de respectivement 7 ans et 8 ans), néanmoins, elle a pris en compte la durée de séjour comme un élément parmi d'autres pour examiner son intégration, conformément à la jurisprudence topique. Avant son retour, en 2015, elle était établie en Italie durant près de trente ans, y a acquis une formation d'aide soignante, activité qu'elle a ensuite exercée, et y a fondé une famille. Dans ces circonstances, la recourante ne saurait se contenter de rappeler la durée totale de ses séjours distincts pour justifier d'une intégration réussie. Sur le plan professionnel, la recourante prétend que "si elle avait une perspective de réintégration dans le monde professionnel, elle n'aurait pas été mise au bénéfice d'une rente d'invalidité de 70 %". En cela, elle échoue à démontrer une quelconque intégration professionnelle. La recourante ne saurait rien déduire en sa faveur du fait que son autorisation de séjour en Suisse aurait été prolongée jusqu'à droit connu dans la présente procédure, alors qu'il ressort de l'arrêt entrepris qu'elle a perdu l'emploi qui lui avait permis d'obtenir cette autorisation en raison des vols pour lesquels elle a été condamnée en 2017 (arrêt entrepris consid. 4.2). Sur le plan économique, la recourante ne conteste pas avoir fait l'objet de poursuites pour un montant total de 18'035 fr. 10, incluant des actes de défaut de biens pour une valeur de 11'072 fr. 50. Elle procède d'une manière purement appellatoire, partant irrecevable (cf. art. 106 al. 2 LTF , ATF 146 IV 88 consid. 1.3.1), en affirmant qu'elle touchera des prestations complémentaires lui permettant d'éteindre ses dettes. En outre, la recourante oppose une appréciation personnelle de l'impact de ses trois antécédents depuis son retour en Suisse en 2015 sur sa difficulté à respecter l'ordre juridique suisse, voire son mépris à cet égard. Pareille argumentation est irrecevable (cf. art. 106 al. 2 LTF ). La recourante ne démontre pas en quoi, par ses activités bénévoles ainsi que par les divers postes qu'elle a occupés par le passé, et dont elle a été licenciée notamment en raison de vols, elle dispose de liens professionnels et sociaux spécialement intenses avec la Suisse, notablement supérieurs à ceux qui résultent d'une intégration ordinaire. Enfin, dans les circonstances d'espèce, il n'apparaît pas qu'elle se trouverait dans une situation sensiblement plus défavorable ni qu'elle disposerait, en Suisse, de meilleures chances de réinsertion professionnelle et sociale que dans son pays d'origine, dont elle parle couramment la langue, et où elle a passé son enfance et vécu et a travaillé une grande partie de sa vie adulte (cf. en ce sens arrêt 6B_1089/2022 du 16 août 2023 consid. 3.3 et a contrario arrêt 6B_1373/2021 du 23 mars 2023 consid. 6.3).</w:t>
      </w:r>
    </w:p>
    <w:p>
      <w:r>
        <w:t>Le constat de la cour cantonale selon lequel l'intégration professionnelle, économique et sociale de la recourante en Suisse était très faible, ne prête pas le flanc à la critique.</w:t>
      </w:r>
    </w:p>
    <w:p>
      <w:r>
        <w:rPr>
          <w:b/>
        </w:rPr>
        <w:t>E. 1.5</w:t>
      </w:r>
    </w:p>
    <w:p>
      <w:r>
        <w:t>La recourante reproche à la cour cantonale de ne pas avoir tenu compte des liens de dépendance morale et financière en particulier avec sa fille cadette, majeure, et considère que son expulsion porterait donc atteinte à sa vie familiale protégée par l' art. 8 CEDH . Or, la cour cantonale a tenu compte de la proximité des filles avec leur mère et leur attachement mutuel ( supra consid. 1.3). Elle a néanmoins considéré qu'il ne s'agit pas d'une relation de dépendance allant au-delà des liens affectifs normaux. Sous l'angle du financement de la formation, la cour cantonale n'a pas ignoré qu'une bourse a été octroyée à la fille cadette par le biais du décompte d'aide sociale de la recourante. En ce sens, elle a expressément proposé des pistes de financement, en mentionnant notamment les possibilités offertes par son entreprise formatrice. La recourante ne soulève aucun grief sur ce point. S'agissant du soutien moral, celui-ci ne suffit pas à fonder une atteinte protégée par l' art. 8 CEDH . En cela, l'argument de la recourante, selon lequel un soutien moral à distance est autrement moins efficace tombe à faux. S'agissant du besoin pour la fille cadette d'un suivi médical régulier pour des problèmes psychiques, la recourante échoue à démontrer en quoi il s'agirait d'une maladie grave nécessitant sa présence en Suisse et créant une relation protégée par l' art. 8 CEDH .</w:t>
      </w:r>
    </w:p>
    <w:p>
      <w:r>
        <w:t>S'agissant des liens avec les autres membres de sa famille, tous majeurs, la recourante échoue à démontrer une ingérence au sens de l' art. 8 CEDH . Enfin, la mesure n'empêchera pas la recourante d'entretenir des contacts avec ses filles et les autres membres de sa famille par le biais des moyens de télécommunication modernes et de visites en Italie (cf. en ce sens arrêt 6B_1089/2022 précité consid. 3.3).</w:t>
      </w:r>
    </w:p>
    <w:p>
      <w:r>
        <w:rPr>
          <w:b/>
        </w:rPr>
        <w:t>E. 1.6</w:t>
      </w:r>
    </w:p>
    <w:p>
      <w:r>
        <w:t>La recourante fait valoir que l'autorité cantonale n'a pas tenu compte, dans le cadre de son analyse, des conséquences de son expulsion sur son état de santé, notamment psychique. Or, la cour cantonale a soigneusement énuméré les traitements médicaux qu'elle nécessitait, tant pour son état de santé physique que psychique. Elle s'est assurée de l'existence de systèmes de soins suffisants en Italie, en relevant qu'ils sont parmi les plus performants dans le Nord, proche de la frontière avec la Suisse. La recourante ne remet pas en cause l'absence de complexité des traitements nécessaires. Elle se méprend en tant qu'elle prétend ne pas être libre de l'endroit où elle peut retourner. Pour le surplus, il est rappelé que, en principe, un étranger ne peut pas exciper de l'existence en Suisse de prestations médicales de qualité supérieure pour s'opposer à son renvoi dans un pays où le traitement s'avère disponible (cf. arrêts 6B_244/2023 du 25 août 2023 consid. 6.8; 6B_1226/2021 du 1er avril 2022 consid. 2.3.1; 6B_708/2020 du 11 mars 2021 consid. 5.3) et qu'il ne suffit pas non plus d'invoquer que le traitement ne serait pas disponible à un prix abordable (arrêts 6B_244/2023 précité consid. 6.8; 6B_822/2021 du 4 juillet 2022 consid. 2.4).</w:t>
      </w:r>
    </w:p>
    <w:p>
      <w:r>
        <w:rPr>
          <w:b/>
        </w:rPr>
        <w:t>E. 1.7</w:t>
      </w:r>
    </w:p>
    <w:p>
      <w:r>
        <w:t>Au vu de ce qui précède, la cour cantonale pouvait, sans violer le droit fédéral, considérer que l'expulsion de la recourante du territoire suisse ne la met pas dans une situation personnelle grave au sens de l' art. 66a al. 2 CP . Faute pour la première condition d'être réalisée, la recourante ne saurait se prévaloir de la clause de rigueur. Ainsi, point n'est besoin d'examiner la deuxième condition cumulative. La cour cantonale n'a pas violé le droit fédéral ni le droit conventionnel en ordonnant l'expulsion de la recourante du territoire suisse.</w:t>
      </w:r>
    </w:p>
    <w:p>
      <w:r>
        <w:t>Sous l'angle de la durée, l'expulsion s'avère en outre conforme au principe de proportionnalité découlant des art. 5 al. 2 Cst. et 8 par. 2 CEDH, étant précisé qu'elle a été prononcée pour la durée légale minimale et que la recourante ne soulève aucun grief à cet égard.</w:t>
      </w:r>
    </w:p>
    <w:p>
      <w:r>
        <w:rPr>
          <w:b/>
        </w:rPr>
        <w:t>E. 2</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