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6B_1262/2018 vom 29. Januar 2019</w:t>
      </w:r>
    </w:p>
    <w:p>
      <w:r>
        <w:t>Bundesgericht, 2019-01-29, FR</w:t>
      </w:r>
    </w:p>
    <w:p>
      <w:r>
        <w:rPr>
          <w:b/>
        </w:rPr>
        <w:t xml:space="preserve">Quelle: </w:t>
      </w:r>
      <w:r>
        <w:t>https://mcp.opencaselaw.ch/entscheid/bger_6B_1262_2018</w:t>
      </w:r>
    </w:p>
    <w:p>
      <w:r>
        <w:t>FR: TF 6B_1262/2018 du 29 janvier 2019</w:t>
      </w:r>
    </w:p>
    <w:p>
      <w:r>
        <w:t>IT: TF 6B_1262/2018 del 29 gennaio 2019</w:t>
      </w:r>
    </w:p>
    <w:p>
      <w:pPr>
        <w:pStyle w:val="Heading2"/>
      </w:pPr>
      <w:r>
        <w:t>Erwägungen</w:t>
      </w:r>
    </w:p>
    <w:p>
      <w:r>
        <w:rPr>
          <w:b/>
        </w:rPr>
        <w:t>E. 1</w:t>
      </w:r>
    </w:p>
    <w:p>
      <w:r>
        <w:t>Le recourant reproche à la cour cantonale d'avoir établi les faits de manière arbitraire. On peine à distinguer, dans son argumentation, dans quelle mesure ce grief se distingue de celui consacré à la violation des art. 66a CP et 8 CEDH, l'intéressé mélangeant la discussion des faits avec des considérations juridiques concernant les dispositions précitées. Force est de constater que, dans la mesure où le recourant s'écarte de l'état de fait de la cour cantonale ou introduit des éléments qui n'en ressortent pas, sa démarche demeure purement appellatoire (cf. à cet égard l'arrêt publié aux ATF 142 III 364 consid. 2.4 p. 368 et les références citées) et ne répond pas aux réquisits de motivation découlant de l' art. 106 al. 2 LTF .</w:t>
      </w:r>
    </w:p>
    <w:p>
      <w:r>
        <w:rPr>
          <w:b/>
        </w:rPr>
        <w:t>E. 2</w:t>
      </w:r>
    </w:p>
    <w:p>
      <w:r>
        <w:t>Le recourant fait grief à l'autorité précédente d'avoir ordonné son expulsion du territoire suisse.</w:t>
      </w:r>
    </w:p>
    <w:p>
      <w:r>
        <w:rPr>
          <w:b/>
        </w:rPr>
        <w:t>E. 2.1</w:t>
      </w:r>
    </w:p>
    <w:p>
      <w:r>
        <w:t>Aux termes de l' art. 66a al. 1 let . c CP, le juge expulse de Suisse l'étranger qui est condamné pour brigandage ( art. 140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En l'espèce, le recourant a commis une infraction qui tombe sous le coup de l' art. 66a al. 1 let . c CP. Cette disposition trouve également application s'agissant d'une tentative de commettre l'une des infractions énumérées dans le catalogue de la norme (cf. ATF 144 IV 168 consid. 1.4.1 p. 171). L'intéressé remplit donc a priori les conditions d'une expulsion, sous la réserve d'une application de l' art. 66a al. 2 CP , voire également des normes de droit international.</w:t>
      </w:r>
    </w:p>
    <w:p>
      <w:r>
        <w:rPr>
          <w:b/>
        </w:rPr>
        <w:t>E. 2.2</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(arrêts 6B_209/2018 du 23 novembre 2018 consid. 3.3 destiné à la publication; 6B_1117/2018 du 11 janvier 2019 consid. 2.2).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(arrêts 6B_209/2018 précité consid. 3.3 destiné à la publication; 6B_1117/2018 précité consid. 2.2).</w:t>
      </w:r>
    </w:p>
    <w:p>
      <w:r>
        <w:rPr>
          <w:b/>
        </w:rPr>
        <w:t>E. 2.3.1</w:t>
      </w:r>
    </w:p>
    <w:p>
      <w:r>
        <w:t>La loi ne définit pas ce qu'il faut entendre par une "situation personnelle grave" (première condition cumulative) ni n'indique les critères à prendre en compte dans la pesée des intérêts (seconde condition cumulative).</w:t>
      </w:r>
    </w:p>
    <w:p>
      <w:r>
        <w:t>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(cf. arrêts 6B_209/2018 précité consid. 3.3.2 destiné à la publication; 6B_1117/2018 précité consid. 2.3.1; 6B_371/2018 du 21 août 2018 consid. 2.4 et 2.5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6B_1117/2018 précité consid. 2.3.1; 6B_1079/2018 du 14 décembre 2018 consid. 1.3; 6B_965/2018 du 15 novembre 2018 consid. 4.3).</w:t>
      </w:r>
    </w:p>
    <w:p>
      <w:r>
        <w:rPr>
          <w:b/>
        </w:rPr>
        <w:t>E. 2.3.2</w:t>
      </w:r>
    </w:p>
    <w:p>
      <w:r>
        <w:t>La cour cantonale a exposé que les liens existant entre le recourant et son épouse étaient ténus, la relation des intéressés étant chaotique et le couple s'étant déjà séparé deux fois, la seconde fois peu de temps avant les événements du 27 août 2017. L'autorité précédente a ajouté que le recourant était le père d'un enfant en bas âge, mais qu'il se moquait de ses obligations alimentaires puisque le BRAPA s'acquittait de la pension due. Malgré cela, le recourant n'avait pas hésité à contracter un emprunt de 4'000 fr. pour acquérir un motocycle. Par ailleurs, l'intégration de l'intéressé en Suisse était nulle, à tout le moins depuis 2016.</w:t>
      </w:r>
    </w:p>
    <w:p>
      <w:r>
        <w:t>Compte tenu de ce qui précède, il paraît douteux que le recourant entretienne avec son enfant un lien particulièrement fort au sens de la jurisprudence (cf. ATF 144 I 91 consid. 5 p. 96 ss; 143 I 21 consid. 5.3 p. 27 s.), notamment eu égard à l'absence de contribution financière à son entretien. Quoi qu'il en soit, à supposer que le recourant puisse se prévaloir d'un droit découlant de l' art. 8 par. 1 CEDH - en l'occurrence d'un droit au respect de sa vie familiale -, son expulsion pourrait de toute manière être confirmée au regard de l' art. 8 par. 2 CEDH (cf. consid. 2.4.2 infra).</w:t>
      </w:r>
    </w:p>
    <w:p>
      <w:r>
        <w:rPr>
          <w:b/>
        </w:rPr>
        <w:t>E. 2.4</w:t>
      </w:r>
    </w:p>
    <w:p>
      <w:r>
        <w:t>Il convient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arrêts 6B_1079/2018 précité consid. 1.4; 6B_1027/2018 du 7 novembre 2018 consid. 1.5; 6B_724/2018 du 30 octobre 2018 consid. 2.5).</w:t>
      </w:r>
    </w:p>
    <w:p>
      <w:r>
        <w:rPr>
          <w:b/>
        </w:rPr>
        <w:t>E. 2.4.1</w:t>
      </w:r>
    </w:p>
    <w:p>
      <w:r>
        <w:t>La cour cantonale a exposé que le recourant possédait de la famille en Angleterre, pays dont il est ressortissant, ainsi qu'à Bruxelles et en Tunisie. Elle a ajouté que son épouse était tunisienne, tout comme son enfant, de sorte qu'un regroupement familial à l'étranger était envisageable, en Tunisie ou en Angleterre. S'agissant du handicap du recourant, rien ne permettait de penser qu'il serait moins bien pris en charge dans un autre pays. Pour le reste, la cour cantonale a estimé que l'intérêt public présidant à l'expulsion de celui-ci devait l'emporter sur son intérêt privé à entretenir une relation avec son fils, dont la garde était assurée par la mère.</w:t>
      </w:r>
    </w:p>
    <w:p>
      <w:r>
        <w:rPr>
          <w:b/>
        </w:rPr>
        <w:t>E. 2.4.2</w:t>
      </w:r>
    </w:p>
    <w:p>
      <w:r>
        <w:t>En l'espèce, les intérêts présidant à l'expulsion du recourant sont importants, dès lors que celui-ci a commis une tentative de brigandage. A cet égard, la cour cantonale a relevé que la culpabilité de l'intéressé était très lourde puisque, afin de gagner facilement de l'argent, il n'avait pas hésité à s'attaquer à une personne qu'il connaissait de longue date, avec laquelle il avait travaillé durant des années et qui l'avait hébergé chez elle à de nombreuses reprises, notamment lorsque le recourant avait rencontré des difficultés conjugales.</w:t>
      </w:r>
    </w:p>
    <w:p>
      <w:r>
        <w:t>Outre cette absence de scrupules dans la commission de l'infraction, le recourant a déjà été condamné à plusieurs reprises par le passé, ce qui révèle un défaut de prise de conscience et un mépris persistant de l'ordre juridique suisse. La peine privative de liberté à laquelle a été condamné le recourant dépasse une année, sanction permettant en principe la révocation d'une autorisation, y compris d'établissement, sur la base des art. 62 al. 1 let. b et 63 al. 1 let. a de la loi fédérale sur les étrangers et l'intégration (LEI; RS 142.20; cf. l'arrêt publié aux ATF 139 I 145 consid. 2.1 p. 147, selon lequel constitue une "peine privative de liberté de longue durée" au sens de la disposition précitée toute peine dépassant un an d'emprisonnement). Le recourant était adulte lorsqu'il est arrivé en Suisse et n'y a résidé que depuis 2011, sans qu'une quelconque intégration sociale ou professionnelle n'eût été constatée par la cour cantonale durant les dernières années. Celui-ci n'a en définitive travaillé en Suisse que durant quelques années. Rien ne permet de considérer qu'il se réintégrerait désormais plus difficilement en Angleterre - où il possède encore de la famille et où il a déjà travaillé par le passé - qu'en Suisse. Le temps écoulé depuis la commission des infractions n'est, pour le reste, pas important.</w:t>
      </w:r>
    </w:p>
    <w:p>
      <w:r>
        <w:t>Le recourant reproche à l'autorité précédente d'avoir ignoré qu'il avait travaillé en Suisse dès son arrivée dans ce pays et jusqu'en 2016, élément qui ressort pourtant du jugement attaqué. Le fait que le recourant maîtrise le français est sans importance, dès lors que celui-ci ne conteste pas posséder la langue du pays dont il est ressortissant, soit l'Angleterre. Le recourant s'écarte de manière inadmissible de l'état de fait de la cour cantonale (cf. art. 105 al. 1 LTF ) lorsqu'il prétend présenter une "réelle prise de conscience" ainsi qu'une "volonté affirmée de sortir de la spirale de la délinquance", celui-ci ayant, jusqu'au terme de la procédure d'appel, nié être l'auteur des faits pour lesquels il a été condamné. L'argumentation du recourant est également irrecevable lorsque ce dernier prétend - contrairement à ce qu'a retenu la cour cantonale - qu'il se soucierait de ses obligations alimentaires à l'égard de son fils. L'intéressé, qui ne payait pas de pension avant son incarcération, s'est en particulier endetté afin d'acquérir un motocycle, tout en laissant le BRAPA prendre en charge les contributions dues.</w:t>
      </w:r>
    </w:p>
    <w:p>
      <w:r>
        <w:t>En définitive, compte tenu de la gravité de l'infraction sanctionnée et de la médiocre intégration du recourant en Suisse, l'intérêt public à l'expulsion l'emporte sur l'intérêt privé de l'intéressé à demeurer dans ce pays. La réintégration en Angleterre, pays dans lequel celui-ci a notamment été scolarisé et a travaillé, avec lequel il conserve par ailleurs des liens culturels et familiaux, ne sera pas particulièrement difficile. Il n'apparaît pas que le recourant s'y trouvera dans une situation sensiblement plus défavorable ni qu'il disposerait, en Suisse, de meilleures chances de réinsertion sociale. L'expulsion portera certes une atteinte aux relations entre le recourant et son fils, mais ne l'empêchera pas d'entretenir un contact avec celui-ci par le biais des moyens de communication modernes (cf. ATF 144 I 91 consid. 5.1 p. 97). S'agissant de ses relations avec son épouse et son fils, l'intéressé admet au demeurant qu'un regroupement familial à l'étranger reste envisageable.</w:t>
      </w:r>
    </w:p>
    <w:p>
      <w:r>
        <w:t>Dans ces circonstances, l'expulsion s'avère conforme au principe de la proportionnalité.</w:t>
      </w:r>
    </w:p>
    <w:p>
      <w:r>
        <w:rPr>
          <w:b/>
        </w:rPr>
        <w:t>E. 2.5</w:t>
      </w:r>
    </w:p>
    <w:p>
      <w:r>
        <w:t>La seconde condition pour l'application de l' art. 66a al. 2 CP n'étant pas réalisée, la cour cantonale n'a pas violé le droit fédéral, constitutionnel ou international en ordonnant l'expulsion du recourant pour une durée de dix ans.</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