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1261/2021 vom 5. Oktober 2022</w:t>
      </w:r>
    </w:p>
    <w:p>
      <w:r>
        <w:t>Bundesgericht, 2022-10-05, FR</w:t>
      </w:r>
    </w:p>
    <w:p>
      <w:r>
        <w:rPr>
          <w:b/>
        </w:rPr>
        <w:t xml:space="preserve">Quelle: </w:t>
      </w:r>
      <w:r>
        <w:t>https://mcp.opencaselaw.ch/entscheid/bger_6B_1261_2021</w:t>
      </w:r>
    </w:p>
    <w:p>
      <w:r>
        <w:t>FR: TF 6B 1261/2021 du 5 octobre 2022</w:t>
      </w:r>
    </w:p>
    <w:p>
      <w:r>
        <w:t>IT: TF 6B 1261/2021 del 5 ottobre 2022</w:t>
      </w:r>
    </w:p>
    <w:p>
      <w:pPr>
        <w:pStyle w:val="Heading2"/>
      </w:pPr>
      <w:r>
        <w:t>Regeste</w:t>
      </w:r>
    </w:p>
    <w:p>
      <w:r>
        <w:t>Régime de la surveillance électronique | Exécution des peines et des mesures</w:t>
      </w:r>
    </w:p>
    <w:p>
      <w:pPr>
        <w:pStyle w:val="Heading2"/>
      </w:pPr>
      <w:r>
        <w:t>Erwägungen</w:t>
      </w:r>
    </w:p>
    <w:p>
      <w:r>
        <w:rPr>
          <w:b/>
        </w:rPr>
        <w:t>E. 1</w:t>
      </w:r>
    </w:p>
    <w:p>
      <w:r>
        <w:t>Le recourant se plaint d'une violation de son droit d'être entendu ( art. 29 al. 2 Cst. et 6 CEDH) et du principe du double degré de juridiction ( art. 32 al. 3 Cst. ).</w:t>
      </w:r>
    </w:p>
    <w:p>
      <w:r>
        <w:rPr>
          <w:b/>
        </w:rPr>
        <w:t>E. 1.1</w:t>
      </w:r>
    </w:p>
    <w:p>
      <w:r>
        <w:t>La cour cantonale a considéré que la motivation de la décision de l'OEP qui justifiait le refus d'accorder le régime de la surveillance électronique en raison d'une précédente condamnation pour violences domestiques était trop schématique. En effet, dans la mesure où l' art. 79b CP ne mentionnait pas l'exclusion d'un type d'infraction tel que les violences domestiques, il était douteux que les cantons puissent exclure ce type d'infraction du champ d'application de l' art. 79b CP (cf. ATF 145 IV 10 s'agissant de l' art. 77b CP ). Selon la cour cantonale, il n'était pas nécessaire de trancher cette question, dès lors que le recours devait être rejeté pour d'autres motifs. La cour cantonale a ensuite retenu que le recourant ne faisait plus ménage commun avec son épouse depuis bientôt quatre ans et qu'une procédure de divorce était en cours. Il n'en demeurait pas moins que, selon l'expertise psychiatrique du 7 décembre 2018, le risque de récidive existait à l'égard de toute personne avec laquelle il aurait noué une relation conflictuelle, notamment lorsque cette situation aurait dépassé ses ressources psychiques et intellectuelles. Il avait au demeurant déjà fait l'objet d'une condamnation avec sursis en 2011 en raison de violence conjugale. Lors de l'audience d'appel, il n'avait fait preuve d'aucun amendement, avait nié les faits et avait exposé que c'était son épouse qui le frappait. Il avait également relaté de la violence physique entre lui et son amie actuelle. Compte tenu de ces éléments, qui avaient d'ailleurs conduit dans un premier temps l'OEP à refuser le régime de la semi-détention, il y avait lieu de retenir que le risque de récidive au sens de l' art. 79b al. 2 let. a CP et de l' art. 4 al. 1 let . c du Règlement concordataire sur l'exécution des peines privatives de liberté sous surveillance électronique du 20 décembre 2017 (BVL 430.95.5; ci-après: RESE) était réalisé. L'intensité de ce risque, compte tenu notamment de la longue durée pendant laquelle des faits constitutifs de violence domestique s'étaient produits et d'un traitement ambulatoire qui ne semblait pas encore porter ses fruits, au vu des déclarations du recourant lors de l'audience d'appel, ne permettait pas d'envisager l'octroi de l'exécution de la peine sous forme de surveillance électronique.</w:t>
      </w:r>
    </w:p>
    <w:p>
      <w:r>
        <w:rPr>
          <w:b/>
        </w:rPr>
        <w:t>E. 1.2</w:t>
      </w:r>
    </w:p>
    <w:p>
      <w:r>
        <w:t>Le recourant reproche à la cour cantonale de s'être écartée des motifs retenus par l'OEP dans sa décision du 8 juillet 2021 et d'avoir procédé, sans l'avoir interpellé au préalable, à un examen des conditions d'application de l' art. 79b CP pour considérer qu'il existait un risque que celui-ci commette de nouvelles infractions.</w:t>
      </w:r>
    </w:p>
    <w:p>
      <w:r>
        <w:rPr>
          <w:b/>
        </w:rPr>
        <w:t>E. 1.2.1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143 IV 380 consid. 1.1 p. 382; 140 I 285 consid. 6.3.1 p. 298 s. et les arrêts cités). Le droit d'être entendu se rapporte ainsi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145 I 167 consid. 4.1 p. 171 et les références citées; arrêt 6B_196/2020 du 14 octobre 2020 consid. 2.1).</w:t>
      </w:r>
    </w:p>
    <w:p>
      <w:r>
        <w:rPr>
          <w:b/>
        </w:rPr>
        <w:t>E. 1.2.2</w:t>
      </w:r>
    </w:p>
    <w:p>
      <w:r>
        <w:t>Conformément à l' art. 393 al. 2 CPP ,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(arrêts 1B_318/2021 du 25 janvier 2022 consid. 4.1; 6B_19/2018 du 13 juin 2018 consid. 1.4.2). Elle n'est par ailleurs pas liée par les motifs invoqués par les parties ( art. 391 al. 1 let. a CPP ).</w:t>
      </w:r>
    </w:p>
    <w:p>
      <w:r>
        <w:rPr>
          <w:b/>
        </w:rPr>
        <w:t>E. 1.2.3</w:t>
      </w:r>
    </w:p>
    <w:p>
      <w:r>
        <w:t>En l'espèce, le recourant se plaint de ne pas avoir été interpellé par la cour cantonale avant que celle-ci ne lui refuse l'exécution de sa peine sous la forme d'une surveillance électronique. Or, il n'apparaît pas que tel aurait dû être le cas, dès lors que le recourant ne peut s'estimer surpris du raisonnement adopté par la cour cantonale qui s'est fondée sur l' art. 79b al. 1 CP pour rendre sa décision. En effet, d'une part, l'OEP a précisé, dans sa décision du 8 juillet 2021, que le recourant ne remplissait pas l'une des conditions inhérentes au régime de la surveillance électronique. Pour ce faire, elle s'est fondée sur les conditions mentionnées dans le RESE qui faisait expressément mention à son titre I de l' art. 79b al. 1 CP . D'autre part, à l'appui de son recours contre la décision de l'OEP, le recourant s'est lui-même prévalu d'une violation de l' art. 79b al. 2 CP (cf. recours contre la décision de l'OEP, p. 3), dont il a intégré le texte dans la partie en droit de son recours. Ainsi, le raisonnement développé par la cour cantonale, laquelle applique le droit d'office, reposait sur la même base légale que celle invoquée par le recourant, de sorte que la cour cantonale n'a pas violé son droit d'être entendu en ne lui donnant pas la possibilité de se déterminer sur le raisonnement juridique qu'elle envisageait.</w:t>
      </w:r>
    </w:p>
    <w:p>
      <w:r>
        <w:rPr>
          <w:b/>
        </w:rPr>
        <w:t>E. 1.2.4</w:t>
      </w:r>
    </w:p>
    <w:p>
      <w:r>
        <w:t>C'est également en vain que le recourant reproche à la cour cantonale d'avoir, par une substitution de motifs, procédé à une application des conditions de l' art. 79b CP . En effet, le recourant semble perdre de vue que la cour cantonale, laquelle dispose d'un plein pouvoir d'examen en fait et en droit, n'était liée ni par les motifs invoqués par ce dernier ni par la motivation de l'autorité précédente, si bien qu'elle pouvait, sans violer le droit fédéral, procéder à une substitution de motifs. Le grief du recourant déduit d'une violation de son droit d'être entendu est ainsi mal fondé et doit donc être rejeté.</w:t>
      </w:r>
    </w:p>
    <w:p>
      <w:r>
        <w:rPr>
          <w:b/>
        </w:rPr>
        <w:t>E. 1.3</w:t>
      </w:r>
    </w:p>
    <w:p>
      <w:r>
        <w:t>Le recourant estime qu'en " réformant les motifs " de la décision de l'OEP et en considérant qu'il présentait un risque de commettre de nouvelles infractions au sens de l' art. 79b CP , la cour cantonale aurait violé le principe du double degré de juridiction. Selon lui, la substitution de motifs de la cour cantonale l'aurait privé de la possibilité de faire examiner la question de l'évaluation et du pronostic relatif à la récidive par une autorité supérieure cantonale et l'aurait obligé à déposer un recours au Tribunal fédéral dont le pouvoir de cognition est limité.</w:t>
      </w:r>
    </w:p>
    <w:p>
      <w:r>
        <w:rPr>
          <w:b/>
        </w:rPr>
        <w:t>E. 1.3.1</w:t>
      </w:r>
    </w:p>
    <w:p>
      <w:r>
        <w:t>Aux termes de l' art. 32 al. 3 Cst. , toute personne condamnée a le droit de faire examiner le jugement par une juridiction supérieure, sous réserve des cas où le Tribunal fédéral statue en instance unique. Sous le titre " droit à un double degré de juridiction en matière pénale ", l'art. 2 al. 1 Prot. n° 7 CEDH prévoit que toute personne déclarée coupable d'une infraction pénale par un tribunal a le droit de faire examiner par une juridiction supérieure la déclaration de culpabilité ou la condamnation. L'exercice de ce droit, y compris les motifs pour lesquels il peut être exercé, sont régis par la loi. L'art. 2 al. 2 Prot. n° 7 CEDH prévoit que ce droit peut faire l'objet d'exceptions pour des infractions mineures telles qu'elles sont définies par la loi ou lorsque l'intéressé a été jugé en première instance par la plus haute juridiction ou a été déclaré coupable et condamné à la suite d'un recours contre son acquittement. L' art. 14 par. 5 Pacte ONU II dispose quant à lui que toute personne déclarée coupable d'une infraction a le droit de faire examiner par une juridiction supérieure la déclaration de culpabilité et la condamnation, conformément à la loi. L' art. 32 al. 3 Cst. consacre le droit du condamné à voir sa cause examinée par une juridiction supérieure. Cette disposition n'implique toutefois pas nécessairement que cette juridiction réexamine la cause avec un pouvoir d'examen complet sur les faits ( ATF 129 I 281 consid. 4.3 p. 287; arrêts 6B_352/2018 du 27 juillet 2018 consid. 3.2.1; 2C_484/2010 du 29 juin 2012 consid. 5.4 non publié aux ATF 139 I 72 ). Un tel examen n'est pas non plus imposé par les art. 2 Prot. n° 7 CEDH ou 14 Pacte ONU II (arrêt 6B_352/2018 précité consid. 3.2.1), ces dernières dispositions confiant expressément à la loi nationale le soin de régler les modalités du droit de recours à l'instance supérieure (arrêt 2C_1022/2011 du 22 juin 2012 consid. 8.1 non publié in ATF 138 I 367 ). La juridiction supérieure ne doit ainsi pas nécessairement avoir les mêmes compétences que le tribunal visé par l' art. 6 CEDH . Son pouvoir d'examen peut être restreint aux questions juridiques (arrêt de la CourEDH Müller c. Autriche du 18 décembre 2008, par. 37; arrêts 6B_352/2018 précité consid. 3.2.1; 6B_150/2017 du 11 janvier 2018 consid. 2 non publié in ATF 144 IV 52 ; ATF 128 I 237 consid. 3 p. 239).</w:t>
      </w:r>
    </w:p>
    <w:p>
      <w:r>
        <w:rPr>
          <w:b/>
        </w:rPr>
        <w:t>E. 1.3.2</w:t>
      </w:r>
    </w:p>
    <w:p>
      <w:r>
        <w:t>En l'espèce, le recourant a eu l'occasion de démontrer la réalisation des conditions prévues à l' art. 79b CP et en particulier l'absence de risque de récidive tant devant l'OEP lorsqu'il a demandé le bénéfice de la surveillance électronique que devant la cour cantonale, qui disposait d'un plein pouvoir d'examen en fait et en droit, lorsqu'il a déposé son mémoire de recours. Par ailleurs, il disposait d'une voie de recours - qu'il a utilisée - devant la cour de céans, par le biais d'un recours en matière pénale, lui permettant de faire revoir par une autorité supérieure les questions juridiques traitées dans la décision de la cour cantonale (cf. arrêt 6B_352/2018 précité consid. 3.2.2). Dans ces circonstances, le droit du recourant à voir sa cause examinée par une juridiction supérieure a ainsi été respecté. Le grief du recourant est mal fondé et doit donc être rejeté.</w:t>
      </w:r>
    </w:p>
    <w:p>
      <w:r>
        <w:rPr>
          <w:b/>
        </w:rPr>
        <w:t>E. 2</w:t>
      </w:r>
    </w:p>
    <w:p>
      <w:r>
        <w:t>Le recourant invoque encore une violation de l' art. 79b CP et de l'interdiction de l'arbitraire. Selon lui, la cour cantonale aurait retenu, à tort, l'existence d'un risque de récidive en se fondant notamment sur une expertise psychiatrique datant du 7 décembre 2018.</w:t>
      </w:r>
    </w:p>
    <w:p>
      <w:r>
        <w:rPr>
          <w:b/>
        </w:rPr>
        <w:t>E. 2.1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 qui, dans le canton de Vaud, est l'OEP (art. 20 al. 2 let. a de la loi cantonale sur l'exécution des condamnations pénales du 4 juillet 2006 [LEP; BLV 340.01])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La condition de l'absence de risque de récidive posée par l' art. 79b al. 2 let. a CP étant identique à celle posée par l' art. 77b al. 1 let. a CP , elle doit être appliquée de la même manière (cf. arrêt 6B_872/2021 du 28 juin 2022 consid. 2.1; Cornelia Koller, in: Basler Kommentar, Strafrecht I, 4e éd. 2019, n° 17 ad art. 79b CP ).</w:t>
      </w:r>
    </w:p>
    <w:p>
      <w:r>
        <w:rPr>
          <w:b/>
        </w:rPr>
        <w:t>E. 2.2</w:t>
      </w:r>
    </w:p>
    <w:p>
      <w:r>
        <w:t>Le risque de fuite ou de récidive visé par l' 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et les références; Koller, op. cit., n° 9 ad art. 77b CP ).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al. 1 CP pour l'octroi du sursis à l'exécution de la peine).</w:t>
      </w:r>
    </w:p>
    <w:p>
      <w:r>
        <w:rPr>
          <w:b/>
        </w:rPr>
        <w:t>E. 2.3</w:t>
      </w:r>
    </w:p>
    <w:p>
      <w:r>
        <w:t>Selon la jurisprudence,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128 IV 241 consid. 3.4 p. 247 s.; plus récemment arrêts 6B_1167/2021 du 27 juillet 2022 consid. 3.2.1; 6B_435/2021 du 21 juin 2021 consid. 1.3).</w:t>
      </w:r>
    </w:p>
    <w:p>
      <w:r>
        <w:rPr>
          <w:b/>
        </w:rPr>
        <w:t>E. 2.4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2.5</w:t>
      </w:r>
    </w:p>
    <w:p>
      <w:r>
        <w:t>En l'espèce, la cour cantonale est parvenue à la conclusion que le recourant présentait un risque de récidive en se fondant sur sa précédente condamnation en lien avec des violences conjugales, son absence de repentir face à ses actes et les épisodes de violence physique qu'il connaissait avec sa compagne actuelle. Ainsi, il n'apparaît pas que la cour cantonale ait outrepassé son large pouvoir d'appréciation en concluant à un pronostic négatif sur la base des éléments précités et en concluant que l'intensité du risque de récidive ne permettait pas l'octroi de la surveillance électronique. Par ailleurs, le recourant est mal venu de prétendre qu'il existe un faible risque de récidive, sachant qu'il a été condamné en 2021 pour des faits de nature similaire à ceux sanctionnés par jugement du 4 novembre 2020. Ces condamnations font en effet suite à la commission par le recourant d'infractions graves qui portent atteinte à l'intégrité corporelle et sexuelle et à la liberté d'autrui et qui, mises en perspective avec ses antécédents, permettent de confirmer le pronostic de récidive défavorable retenu par la cour cantonale. S'agissant de l'ancienneté de l'expertise datant de décembre 2018, le recourant n'apporte aucun élément qui laisserait penser que la situation aurait évolué entre-temps de telle sorte qu'elle n'apparaitrait plus d'actualité (cf. supra consid. 2.3). Le grief du recourant doit donc être rejeté dans la mesure où il est recevable.</w:t>
      </w:r>
    </w:p>
    <w:p>
      <w:r>
        <w:rPr>
          <w:b/>
        </w:rPr>
        <w:t>E. 2.6</w:t>
      </w:r>
    </w:p>
    <w:p>
      <w:r>
        <w:t>Pour le reste, le recourant développe une argumentation purement appellatoire et partant irrecevable. Il en va ainsi lorsqu'il indique ne pas avoir commis de nouvelles infractions depuis les faits du mois de septembre 2017 ou que son traitement psychothérapeutique aurait porté ses fruits et que, par conséquent, il serait actuellement capable de se gérer. Bien au contraire, la cour cantonale a retenu sur ce point que le traitement ambulatoire ne semblait pas avoir atteint ses objectifs, sans que le recourant n'apporte d'éléments propres à démontrer que cette constatation serait emprunte d'arbitraire.</w:t>
      </w:r>
    </w:p>
    <w:p>
      <w:r>
        <w:rPr>
          <w:b/>
        </w:rPr>
        <w:t>E. 3</w:t>
      </w:r>
    </w:p>
    <w:p>
      <w:r>
        <w:t>Au vu de ce qui précède, le recours doit être rejeté dans la mesure où il est recevable. Le recours était d'emblée dénué de chance de succès, de sorte que la demande d'assistance judiciaire doit être refusée ( art. 64 al. 1 LTF ). Le recourant, qui succombe, supporte les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