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1259/2017 vom 13. November 2017</w:t>
      </w:r>
    </w:p>
    <w:p>
      <w:r>
        <w:t>Bundesgericht, 2017-11-13, FR</w:t>
      </w:r>
    </w:p>
    <w:p>
      <w:r>
        <w:rPr>
          <w:b/>
        </w:rPr>
        <w:t xml:space="preserve">Quelle: </w:t>
      </w:r>
      <w:r>
        <w:t>https://mcp.opencaselaw.ch/entscheid/bger_6B_1259_2017</w:t>
      </w:r>
    </w:p>
    <w:p>
      <w:r>
        <w:t>FR: TF 6B 1259/2017 du 13 novembre 2017</w:t>
      </w:r>
    </w:p>
    <w:p>
      <w:r>
        <w:t>IT: TF 6B 1259/2017 del 13 novembre 2017</w:t>
      </w:r>
    </w:p>
    <w:p>
      <w:pPr>
        <w:pStyle w:val="Heading2"/>
      </w:pPr>
      <w:r>
        <w:t>Regeste</w:t>
      </w:r>
    </w:p>
    <w:p>
      <w:r>
        <w:t>Ordonnance de non-entrée (injure), qualité pour recourir au Triubnal fédéral | Procédure pénale</w:t>
      </w:r>
    </w:p>
    <w:p>
      <w:pPr>
        <w:pStyle w:val="Heading2"/>
      </w:pPr>
      <w:r>
        <w:t>Erwägungen</w:t>
      </w:r>
    </w:p>
    <w:p>
      <w:r>
        <w:rPr>
          <w:b/>
        </w:rPr>
        <w:t>E. 1</w:t>
      </w:r>
    </w:p>
    <w:p>
      <w:r>
        <w:t>Par arrêt du 31 août 2017, la Chambre des recours pénale du Tribunal cantonal vaudois a rejeté le recours de X.________ contre l'ordonnance de non-entrée en matière rendue le 8 juin 2017 sur sa plainte contre son époux pour injure, diffamation, calomnie et menaces. X.________ recourt en matière pénale au Tribunal fédéral contre cet arrêt.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 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 La recourante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1 - 2 et art. 106 al. 2 LTF ).</w:t>
      </w:r>
    </w:p>
    <w:p>
      <w:r>
        <w:rPr>
          <w:b/>
        </w:rPr>
        <w:t>E. 2.3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