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6B_1259/2015 vom 22. Dezember 2015</w:t>
      </w:r>
    </w:p>
    <w:p>
      <w:r>
        <w:t>Bundesgericht, 2015-12-22, DE</w:t>
      </w:r>
    </w:p>
    <w:p>
      <w:r>
        <w:rPr>
          <w:b/>
        </w:rPr>
        <w:t xml:space="preserve">Quelle: </w:t>
      </w:r>
      <w:r>
        <w:t>https://mcp.opencaselaw.ch/entscheid/bger_6B_1259_2015</w:t>
      </w:r>
    </w:p>
    <w:p>
      <w:r>
        <w:t>FR: TF 6B_1259/2015 du 22 décembre 2015</w:t>
      </w:r>
    </w:p>
    <w:p>
      <w:r>
        <w:t>IT: TF 6B_1259/2015 del 22 dicembre 2015</w:t>
      </w:r>
    </w:p>
    <w:p>
      <w:pPr>
        <w:pStyle w:val="Heading2"/>
      </w:pPr>
      <w:r>
        <w:t>Erwägungen</w:t>
      </w:r>
    </w:p>
    <w:p>
      <w:r>
        <w:rPr>
          <w:b/>
        </w:rPr>
        <w:t>E. 1</w:t>
      </w:r>
    </w:p>
    <w:p>
      <w:r>
        <w:t>Staatsanwaltschaft des Kantons Basel-Stadt, Binningerstrasse 21, 4051 Basel,</w:t>
      </w:r>
    </w:p>
    <w:p>
      <w:r>
        <w:rPr>
          <w:b/>
        </w:rPr>
        <w:t>E. 2</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Zivilansprüche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Diese Rechtsprechung gilt auch bei Ehrverletzungsdelikten (vgl. Urteil 6B_94/2013 vom 3. Oktober 2013 E. 1.1).</w:t>
      </w:r>
    </w:p>
    <w:p>
      <w:r>
        <w:t>Der Beschwerdeführer macht zur Legitimation geltend, er habe am Vorverfahren teilgenommen. Die Beschwerdebefugnis folge aus der Opferstellung (Ehrverletzung, Opfer der Urkundenfälschung im Rahmen des aufsichtsrechtlichen Verfahrens gegen ihn etc.). Ferner könnten bei einer strafrechtlichen Verurteilung der Beschuldigten Genugtuungs- und Entschädigungsansprüche im Strafverfahren geltend gemacht werden (Beschwerde S. 2).</w:t>
      </w:r>
    </w:p>
    <w:p>
      <w:r>
        <w:t>Diese Ausführungen genügen den strengen Begründungsanforderungen nicht. Welche Schadenersatz- oder Genugtuungsforderung der Beschwerdeführer im einzelnen gegen die beschuldigte Ärztin wegen der angeblichen Ehrverletzung, Urkundenfälschung oder Erstellung eines falschen ärztlichen Zeugnisses geltend machen will, sagt er nicht. Um welchen konkreten Anspruch es gehen könnte, ist im Übrigen auch gestützt auf die angeklagten Delikte nicht ohne Weiteres ersichtlich. Auf die Beschwerde ist mangels hinreichend begründeter Legitimation des Beschwerdeführers im Verfahren nach Art. 108 BGG nicht einzutreten.</w:t>
      </w:r>
    </w:p>
    <w:p>
      <w:r>
        <w:rPr>
          <w:b/>
        </w:rPr>
        <w:t>E. 3</w:t>
      </w:r>
    </w:p>
    <w:p>
      <w:r>
        <w:t>Die Gerichtskosten sind dem Beschwerdeführer aufzuerlegen ( Art. 66 Abs. 1 BGG ). Der Beschwerdegegnerin 2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