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6B_1258/2017 vom 21. Dezember 2017</w:t>
      </w:r>
    </w:p>
    <w:p>
      <w:r>
        <w:t>Bundesgericht, 2017-12-21, DE</w:t>
      </w:r>
    </w:p>
    <w:p>
      <w:r>
        <w:rPr>
          <w:b/>
        </w:rPr>
        <w:t xml:space="preserve">Quelle: </w:t>
      </w:r>
      <w:r>
        <w:t>https://mcp.opencaselaw.ch/entscheid/bger_6B_1258_2017</w:t>
      </w:r>
    </w:p>
    <w:p>
      <w:r>
        <w:t>FR: TF 6B_1258/2017 du 21 décembre 2017</w:t>
      </w:r>
    </w:p>
    <w:p>
      <w:r>
        <w:t>IT: TF 6B_1258/2017 del 21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6B_1258/2017</w:t>
      </w:r>
    </w:p>
    <w:p>
      <w:r>
        <w:t>Verfügung vom 21. Dezember 2017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vertreten durch Advokat Dr. Christian von Wartburg,</w:t>
      </w:r>
    </w:p>
    <w:p>
      <w:r>
        <w:t>Beschwerdeführer,</w:t>
      </w:r>
    </w:p>
    <w:p>
      <w:r>
        <w:t>gegen</w:t>
      </w:r>
    </w:p>
    <w:p>
      <w:r>
        <w:t>Staatsanwaltschaft des Kantons Basel-Landschaft, Erste Staatsanwältin, Grenzacherstrasse 8, 4132 Muttenz,</w:t>
      </w:r>
    </w:p>
    <w:p>
      <w:r>
        <w:t>Beschwerdegegnerin.</w:t>
      </w:r>
    </w:p>
    <w:p>
      <w:r>
        <w:t>Gegenstand</w:t>
      </w:r>
    </w:p>
    <w:p>
      <w:r>
        <w:t>Entschädigung; rechtliches Gehör etc.; Rückzug</w:t>
      </w:r>
    </w:p>
    <w:p>
      <w:r>
        <w:t>Beschwerde gegen das Urteil des Kantonsgerichts Basel-Landschaft, Abteilung Strafrecht, vom 7. August 2017 (470 17 97).</w:t>
      </w:r>
    </w:p>
    <w:p>
      <w:r>
        <w:t>Erwägungen:</w:t>
      </w:r>
    </w:p>
    <w:p>
      <w:r>
        <w:t>Die Beschwerde wurde mit Schreiben vom 20. Dezember 2017 zurückgezogen.</w:t>
      </w:r>
    </w:p>
    <w:p>
      <w:r>
        <w:t>Demnach verfügt der Präsident:</w:t>
      </w:r>
    </w:p>
    <w:p>
      <w:r>
        <w:t>1.</w:t>
      </w:r>
    </w:p>
    <w:p>
      <w:r>
        <w:t>Die Beschwerde wird als gegenstandslos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Kantonsgericht Basel-Landschaft, Abteilung Strafrecht, schriftlich mitgeteilt.</w:t>
      </w:r>
    </w:p>
    <w:p>
      <w:r>
        <w:t>Lausanne, 21. Dezember 2017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