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1256/2021 vom 8. November 2021</w:t>
      </w:r>
    </w:p>
    <w:p>
      <w:r>
        <w:t>Bundesgericht, 2021-11-08, FR</w:t>
      </w:r>
    </w:p>
    <w:p>
      <w:r>
        <w:rPr>
          <w:b/>
        </w:rPr>
        <w:t xml:space="preserve">Quelle: </w:t>
      </w:r>
      <w:r>
        <w:t>https://mcp.opencaselaw.ch/entscheid/bger_6B_1256_2021</w:t>
      </w:r>
    </w:p>
    <w:p>
      <w:r>
        <w:t>FR: TF 6B 1256/2021 du 8 novembre 2021</w:t>
      </w:r>
    </w:p>
    <w:p>
      <w:r>
        <w:t>IT: TF 6B 1256/2021 del 8 novembre 2021</w:t>
      </w:r>
    </w:p>
    <w:p>
      <w:pPr>
        <w:pStyle w:val="Heading2"/>
      </w:pPr>
      <w:r>
        <w:t>Regeste</w:t>
      </w:r>
    </w:p>
    <w:p>
      <w:r>
        <w:t>Irrecevabilité formelle du recours en matière pénale (ordonnance de non-entrée en matière ; injure ; assistance judiciaire) | Procédure pénale</w:t>
      </w:r>
    </w:p>
    <w:p>
      <w:pPr>
        <w:pStyle w:val="Heading2"/>
      </w:pPr>
      <w:r>
        <w:t>Erwägungen</w:t>
      </w:r>
    </w:p>
    <w:p>
      <w:r>
        <w:rPr>
          <w:b/>
        </w:rPr>
        <w:t>E. 1</w:t>
      </w:r>
    </w:p>
    <w:p>
      <w:r>
        <w:t>Par arrêt du 29 septembre 2021, la Chambre pénale de recours de la Cour de justice de la République et canton de Genève a rejeté le recours formé par A.________ contre l'ordonnance du 5 mai 2021 par laquelle le Ministère public genevois a refusé d'entrer en matière sur la plainte du prénommé contre B.________ pour injure. A.________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6B_326/2021 du 19 avril 2021 consid. 2.1; 6B_1058/2020 du 1 er avril 2021 consid. 1.1; 6B_1020/2020 du 15 mars 2021 consid. 1).</w:t>
      </w:r>
    </w:p>
    <w:p>
      <w:r>
        <w:rPr>
          <w:b/>
        </w:rPr>
        <w:t>E. 2.2</w:t>
      </w:r>
    </w:p>
    <w:p>
      <w:r>
        <w:t>Le recourant ne consacre aucun développement à son éventuel dommage ou tort moral,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Le recourant se plaint de ce que l'assistance judiciaire lui a été refusée sur le plan cantonal alors qu'il serait "à l'Hospice général". L'octroi de l'assistance judiciaire au sens de l' art. 136 al. 1 let. a et b CPP suppose la réalisation de deux conditions cumulatives, soit l'impécuniosité du requérant et que le recours ne soit pas dénué de chance de succès. En l'espèce, le refus de la cour cantonale d'octroyer l'assistance judiciaire se fonde sur l'absence de chance de succès de la cause. Le recourant ne s'en prend pas à cette motivation. En particulier, il n'expose pas en quoi la cour cantonale aurait violé le droit en estimant que son recours était dénué de chance de succès et ne formule donc pas de grief répondant aux exigences de motivation de l' art. 42 al. 2 LTF .</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