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6B_1256/2017 vom 28. November 2017</w:t>
      </w:r>
    </w:p>
    <w:p>
      <w:r>
        <w:t>Bundesgericht, 2017-11-28, FR</w:t>
      </w:r>
    </w:p>
    <w:p>
      <w:r>
        <w:rPr>
          <w:b/>
        </w:rPr>
        <w:t xml:space="preserve">Quelle: </w:t>
      </w:r>
      <w:r>
        <w:t>https://mcp.opencaselaw.ch/entscheid/bger_6B_1256_2017</w:t>
      </w:r>
    </w:p>
    <w:p>
      <w:r>
        <w:t>FR: TF 6B_1256/2017 du 28 novembre 2017</w:t>
      </w:r>
    </w:p>
    <w:p>
      <w:r>
        <w:t>IT: TF 6B_1256/2017 del 28 novembre 2017</w:t>
      </w:r>
    </w:p>
    <w:p>
      <w:pPr>
        <w:pStyle w:val="Heading2"/>
      </w:pPr>
      <w:r>
        <w:t>Erwägungen</w:t>
      </w:r>
    </w:p>
    <w:p>
      <w:r>
        <w:rPr>
          <w:b/>
        </w:rPr>
        <w:t>E. 1.1</w:t>
      </w:r>
    </w:p>
    <w:p>
      <w:r>
        <w:t>Par ordonnance pénale du 3 juillet 2017, le Ministère public de l'arrondissement de Lausanne a déclaré X.________ coupable de vol, injure, menaces, tentative d'enlèvement de mineur et séjour illégal, l'a condamné à 120 jours de peine privative de liberté, sous déduction de 2 jours de détention provisoire déjà subis, ainsi qu'à 10 jours-amende à 20 fr. l'unité et a mis les frais de la procédure, par 1'725 fr., à sa charge.</w:t>
      </w:r>
    </w:p>
    <w:p>
      <w:r>
        <w:rPr>
          <w:b/>
        </w:rPr>
        <w:t>E. 1.2</w:t>
      </w:r>
    </w:p>
    <w:p>
      <w:r>
        <w:t>Le 15 août 2017, le Tribunal de police de l'arrondissement de Lausanne a déclaré irrecevable l'opposition du prénommé à l'ordonnance pénale précitée, constaté que celle-ci était exécutoire et dit que le prononcé était rendu sans frais.</w:t>
      </w:r>
    </w:p>
    <w:p>
      <w:r>
        <w:rPr>
          <w:b/>
        </w:rPr>
        <w:t>E. 1.3</w:t>
      </w:r>
    </w:p>
    <w:p>
      <w:r>
        <w:t>La Chambre des recours pénale du Tribunal cantonal vaudois a rejeté le recours de X.________ et confirmé le prononcé susmentionné du 15 août 2017 aux termes d'un arrêt rendu le 1er septembre 2017. La juridiction cantonale a retenu que lors de son audition du 12 avril 2017 par le procureur, X.________ avait expressément désigné comme domicile de notification en Suisse l'adresse d'A.________ en signant le formulaire ad hoc, dont il avait gardé une copie et remis un exemplaire au Parquet (cf. PV aud. 3, lignes 118 s.; p. 6). En signant ce formulaire, X.________ avait pris acte qu'à défaut de changement de l'adresse de notification par déclaration écrite, datée et signée, la personne désignée recevrait à sa place les correspondances, avis ou décisions concernant l'affaire durant toute la durée de la procédure. Selon les pièces figurant au dossier, X.________ n'avait pas modifié son domicile de notification en cours de procédure. On devait par conséquent considérer que la notification de l'ordonnance pénale litigieuse intervenue le 5 juillet 2017 à l'adresse d'A.________ était valable, de sorte que le délai d'opposition de dix jours arrivait à échéance le samedi 15 juillet 2017, reportée au premier jour utile suivant, soit au lundi 17 juillet 2017. Dans ces circonstances, c'était à juste titre que le Tribunal de police de l'arrondissement de Lausanne avait déclaré irrecevable, car tardive, l'opposition formée le 4 août 2017 par X.________ et assimilé l'ordonnance pénale du 3 juillet 2017 à un jugement entré en force (cf. arrêt attaqué consid. 2.2 p. 5).</w:t>
      </w:r>
    </w:p>
    <w:p>
      <w:r>
        <w:rPr>
          <w:b/>
        </w:rPr>
        <w:t>E. 1.4</w:t>
      </w:r>
    </w:p>
    <w:p>
      <w:r>
        <w:t>X.________ recourt en matière pénale au Tribunal fédéral contre l'arrêt cantonal.</w:t>
      </w:r>
    </w:p>
    <w:p>
      <w:r>
        <w:rPr>
          <w:b/>
        </w:rPr>
        <w:t>E. 2</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De plus, le Tribunal fédéral est lié par les faits retenus par l'arrêt entrepris ( art. 105 al. 1 LTF ), sous les réserves découlant des art. 97 al. 1 et 105 al. 2 LTF, soit pour l'essentiel de l'arbitraire ( art. 9 Cst. ; sur cette notion v. ATF 140 I 201 consid. 6.1 p. 205). Le Tribunal fédéral ne connaît de la violation des droits fondamentaux que si ce moyen est invoqué et motivé par le recourant ( art. 106 al. 2 LTF ), c'est-à-dire s'il a été expressément soulevé et exposé de manière claire et détaillée ( ATF 138 V 67 consid. 2.2 p. 69). Les critiques de nature appellatoire sont irrecevables ( ATF 142 III 364 consid. 2.4 p. 368 et les références citées).</w:t>
      </w:r>
    </w:p>
    <w:p>
      <w:r>
        <w:t>Le recourant déclare s'opposer à l'arrêt cantonal, en particulier à sa condamnation pour vol et tentative d'enlèvement de mineur sur son fils, reprochant à la mère de l'empêcher de voir ce dernier. Il souhaite que de nouvelles auditions soient ordonnées, les faits n'ayant, selon lui, pas été éclaircis à satisfaction de droit. Ce faisant, le recourant ne se détermine pas d'une manière recevable sur les considérations cantonales susmentionnées à propos de la tardiveté de son opposition à l'ordonnance pénale (cf. consid. 1.3 supra), dont il ne démontre pas en quoi elles violeraient le droit. Faute ainsi de présenter un grief recevable au sens des art. 42 al. 1 - 2 et 106 al. 2 LTF, le présent recours peut être écarté en application de la procédure simplifiée prévue à l' art. 108 al. 1 let. b LTF .</w:t>
      </w:r>
    </w:p>
    <w:p>
      <w:r>
        <w:rPr>
          <w:b/>
        </w:rPr>
        <w:t>E. 3</w:t>
      </w:r>
    </w:p>
    <w:p>
      <w:r>
        <w:t>Comme les conclusions du recours étaient d'emblée vouées à l'échec, l'assistance judiciaire ne peut pas être accordée ( art. 64 al. 1 LTF ). Le recourant, qui succombe, supporte les frais judiciaires ( art. 66 al. 1 LTF ), réduits pour tenir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