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6B_1255/2019 vom 23. Dezember 2019</w:t>
      </w:r>
    </w:p>
    <w:p>
      <w:r>
        <w:t>Bundesgericht, 2019-12-23, FR</w:t>
      </w:r>
    </w:p>
    <w:p>
      <w:r>
        <w:rPr>
          <w:b/>
        </w:rPr>
        <w:t xml:space="preserve">Quelle: </w:t>
      </w:r>
      <w:r>
        <w:t>https://mcp.opencaselaw.ch/entscheid/bger_6B_1255_2019</w:t>
      </w:r>
    </w:p>
    <w:p>
      <w:r>
        <w:t>FR: TF 6B_1255/2019 du 23 décembre 2019</w:t>
      </w:r>
    </w:p>
    <w:p>
      <w:r>
        <w:t>IT: TF 6B_1255/2019 del 23 dicembre 2019</w:t>
      </w:r>
    </w:p>
    <w:p>
      <w:pPr>
        <w:pStyle w:val="Heading2"/>
      </w:pPr>
      <w:r>
        <w:t>Erwägungen</w:t>
      </w:r>
    </w:p>
    <w:p>
      <w:r>
        <w:rPr>
          <w:b/>
        </w:rPr>
        <w:t>E. 1</w:t>
      </w:r>
    </w:p>
    <w:p>
      <w:r>
        <w:t>La recourante fonde sa qualité pour recourir au Tribunal fédéral sur l'art. 81 al. 1 let. b ch. 5 LTF. Point n'est besoin d'examiner si l'intéressée peut se prévaloir de cette disposition en l'occurrence, sa qualité pour recourir au Tribunal fédéral devant de toute manière être admise au regard de l'art. 81 al. 1 let. b ch. 6 LTF.</w:t>
      </w:r>
    </w:p>
    <w:p>
      <w:r>
        <w:rPr>
          <w:b/>
        </w:rPr>
        <w:t>E. 2</w:t>
      </w:r>
    </w:p>
    <w:p>
      <w:r>
        <w:t>La recourante reproche à la cour cantonale d'avoir violé l' art. 31 CP .</w:t>
      </w:r>
    </w:p>
    <w:p>
      <w:r>
        <w:rPr>
          <w:b/>
        </w:rPr>
        <w:t>E. 2.1</w:t>
      </w:r>
    </w:p>
    <w:p>
      <w:r>
        <w:t>Aux termes de l' art. 178 al. 2 CP , l' art. 31 CP est applicable, en ce qui concerne la plainte, en matière de délits contre l'honneur.</w:t>
      </w:r>
    </w:p>
    <w:p>
      <w:r>
        <w:t>Selon l' art. 31 CP , le droit de porter plainte se prescrit par trois mois. Le délai court du jour où l'ayant droit a connu l'auteur de l'infraction.</w:t>
      </w:r>
    </w:p>
    <w:p>
      <w:r>
        <w:rPr>
          <w:b/>
        </w:rPr>
        <w:t>E. 2.2</w:t>
      </w:r>
    </w:p>
    <w:p>
      <w:r>
        <w:t>Déterminer ce qu'une personne a su, voulu, envisagé ou accepté relève du contenu de la pensée, à savoir de faits "internes" qui, en tant que tels, lient le Tribunal fédéral (cf. art. 105 al. 1 LTF ), à moins qu'ils n'aient été retenus de manière arbitraire (cf. ATF 141 IV 369 consid. 6.3 p. 375).</w:t>
      </w:r>
    </w:p>
    <w:p>
      <w:r>
        <w:rPr>
          <w:b/>
        </w:rPr>
        <w:t>E. 2.3</w:t>
      </w:r>
    </w:p>
    <w:p>
      <w:r>
        <w:t>Selon l'autorité précédente, la recourante avait indiqué avoir pris connaissance de l'attestation du 2 décembre 2016 le 15 juin 2018. Cette attestation avait été produite au dossier de la procédure P/17122/2016 en annexe à un courrier du 2 février 2017. Or, le conseil de l'intéressée avait eu accès au dossier et en avait obtenu copie la première fois le 10 octobre 2017, puis les 2 novembre et 18 décembre 2017, ainsi que les 29 janvier et 8 mars 2018 à tout le moins. La recourante avait donc eu, nonobstant sa détention, connaissance de la teneur de l'attestation litigieuse bien avant le 15 juin 2018. La plainte du 13 septembre 2018 avait donc été déposée tardivement.</w:t>
      </w:r>
    </w:p>
    <w:p>
      <w:r>
        <w:rPr>
          <w:b/>
        </w:rPr>
        <w:t>E. 2.4</w:t>
      </w:r>
    </w:p>
    <w:p>
      <w:r>
        <w:t>La recourante se borne à prétendre que l' art. 31 CP aurait été violé, en exposant que, selon la jurisprudence du Tribunal fédéral (cf. ATF 130 IV 97 consid. 2.1 p. 98 s.), le délai pour porter plainte ne commence à courir que lorsque le lésé personnellement - et non seulement son conseil - a connu l'auteur de l'infraction.</w:t>
      </w:r>
    </w:p>
    <w:p>
      <w:r>
        <w:t>La recourante n'explique cependant pas en quoi il aurait été arbitraire, pour la cour cantonale, de retenir qu'elle avait pris connaissance de l'attestation litigieuse avant le 15 juin 2018, en se fondant sur les diverses dates auxquelles son conseil avait consulté le dossier - dont il avait levé copie - où se trouvait celle-ci depuis février 2017. Or, il aurait appartenu à la recourante de démontrer - au moyen d'un grief répondant aux exigences de motivation découlant des art. 42 al. 2 et 106 al. 2 LTF - que cette constatation de fait, qui lie le Tribunal fédéral (cf. art. 105 al. 1 LTF ), était insoutenable.</w:t>
      </w:r>
    </w:p>
    <w:p>
      <w:r>
        <w:t>On ne voit pas, sur la base de l'état de fait de la cour cantonale, que l' art. 31 CP aurait pu être enfreint. L'autorité précédente pouvait donc, sans violer le droit fédéral, considérer que le refus d'entrer en matière sur la plainte du 13 septembre 2018 devait être confirmé.</w:t>
      </w:r>
    </w:p>
    <w:p>
      <w:r>
        <w:rPr>
          <w:b/>
        </w:rPr>
        <w:t>E. 3</w:t>
      </w:r>
    </w:p>
    <w:p>
      <w:r>
        <w:t>Ce qui précède rend sans objet les griefs de la recourante consacrés au refus d'entrer en matière sur sa plainte, l'autorité précédente n'ayant d'ailleurs aucunement examiné le fond de la cause en raison de la tardiveté de celle-ci.</w:t>
      </w:r>
    </w:p>
    <w:p>
      <w:r>
        <w:t>Il en va de même s'agissant du grief de la recourante relatif à une prétendue violation de son droit d'être entendue par l'autorité précédente. En effet, dès lors que celle-ci a considéré qu'une non-entrée en matière était justifiée en raison de la tardiveté de la plainte déposée, la cour cantonale pouvait - sans violer le droit d'être entendue de la recourante - s'abstenir d'examiner ses arguments tendant à démontrer que des infractions auraient été commises.</w:t>
      </w:r>
    </w:p>
    <w:p>
      <w:r>
        <w:rPr>
          <w:b/>
        </w:rPr>
        <w:t>E. 4</w:t>
      </w:r>
    </w:p>
    <w:p>
      <w:r>
        <w:t>Le recours doit être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