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6B_1252/2018 vom 17. Januar 2019</w:t>
      </w:r>
    </w:p>
    <w:p>
      <w:r>
        <w:t>Bundesgericht, 2019-01-17, FR</w:t>
      </w:r>
    </w:p>
    <w:p>
      <w:r>
        <w:rPr>
          <w:b/>
        </w:rPr>
        <w:t xml:space="preserve">Quelle: </w:t>
      </w:r>
      <w:r>
        <w:t>https://mcp.opencaselaw.ch/entscheid/bger_6B_1252_2018</w:t>
      </w:r>
    </w:p>
    <w:p>
      <w:r>
        <w:t>FR: TF 6B_1252/2018 du 17 janvier 2019</w:t>
      </w:r>
    </w:p>
    <w:p>
      <w:r>
        <w:t>IT: TF 6B_1252/2018 del 17 gennaio 2019</w:t>
      </w:r>
    </w:p>
    <w:p>
      <w:pPr>
        <w:pStyle w:val="Heading2"/>
      </w:pPr>
      <w:r>
        <w:t>Erwägungen</w:t>
      </w:r>
    </w:p>
    <w:p>
      <w:r>
        <w:rPr>
          <w:b/>
        </w:rPr>
        <w:t>E. 1</w:t>
      </w:r>
    </w:p>
    <w:p>
      <w:r>
        <w:t>Par ordonnance pénale du 4 juillet 2018, le Ministère public de l'arrondissement de l'Est vaudois a condamné X.________, pour menaces, violation de domicile et infraction à la LEtr, à une peine pécuniaire de 120 jours-amende à 30 fr. le jour - avec sursis durant deux ans - ainsi qu'à une amende de 300 francs.</w:t>
      </w:r>
    </w:p>
    <w:p>
      <w:r>
        <w:t>Le 31 juillet 2018, le prénommé a formé opposition contre cette ordonnance pénale. Convoqué par le ministère public à une audition le 4 octobre 2018, X.________ ne s'y est pas présenté.</w:t>
      </w:r>
    </w:p>
    <w:p>
      <w:r>
        <w:t>Par ordonnance du 5 octobre 2018, le ministère public a pris acte du retrait de l'opposition et a dit que l'ordonnance pénale du 4 juillet 2018 devenait exécutoire.</w:t>
      </w:r>
    </w:p>
    <w:p>
      <w:r>
        <w:t>Par arrêt du 25 octobre 2018, la Chambre des recours pénale du Tribunal cantonal du canton de Vaud a rejeté le recours formé par X.________ contre l'ordonnance du 5 octobre 2018 et a confirmé celle-ci.</w:t>
      </w:r>
    </w:p>
    <w:p>
      <w:r>
        <w:t>X.________ forme un recours en matière pénale au Tribunal fédéral contre l'arrêt du 25 octobre 2018, en concluant à l'annulation de ses "condamnations" et en demandant au Président du Tribunal fédéral "d'accélérer l'acquisition de [s]on héritage en Suisse".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formule des conclusions relatives à ses "condamnations" ainsi qu'à un héritage, ce qui est sans rapport avec l'arrêt attaqué, lequel portait exclusivement sur la question de la validité de l'ordonnance du 5 octobre 2018 portant sur un retrait d'opposition à un ordonnance pénale. Par ailleurs, le recourant n'explique aucunement en quoi les considérations cantonales violeraient le droit.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l'assistance judiciaire ne peut être accordée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