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6B_1251/2016 vom 19. Juli 2017</w:t>
      </w:r>
    </w:p>
    <w:p>
      <w:r>
        <w:t>Bundesgericht, 2017-07-19, FR</w:t>
      </w:r>
    </w:p>
    <w:p>
      <w:r>
        <w:rPr>
          <w:b/>
        </w:rPr>
        <w:t xml:space="preserve">Quelle: </w:t>
      </w:r>
      <w:r>
        <w:t>https://mcp.opencaselaw.ch/entscheid/bger_6B_1251_2016</w:t>
      </w:r>
    </w:p>
    <w:p>
      <w:r>
        <w:t>FR: TF 6B_1251/2016 du 19 juillet 2017</w:t>
      </w:r>
    </w:p>
    <w:p>
      <w:r>
        <w:t>IT: TF 6B_1251/2016 del 19 luglio 2017</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applicable par le renvoi de l' art. 138 al. 1 CPP . Le recours en matière pénale est ouvert.</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 En l'occurrence, le recourant n'a pris aucune conclusion sur le fond, mais a uniquement sollicité l'annulation de l'arrêt attaqué et le renvoi de la cause à l'autorité précédente. Une telle manière de faire est cependant admissible s'agissant du grief de violation du droit d'être entendu, respectivement de déni de justice (arrêt 6B_868/2016 du 9 juin 2017 consid. 2 et la référence citée). Le recours est ainsi recevable.</w:t>
      </w:r>
    </w:p>
    <w:p>
      <w:r>
        <w:rPr>
          <w:b/>
        </w:rPr>
        <w:t>E. 3</w:t>
      </w:r>
    </w:p>
    <w:p>
      <w:r>
        <w:t>Le recourant se plaint d'un déni de justice, en relation avec la violation de son droit d'être entendu ( art. 29 al. 2 Cst. ).</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139 IV 179 consid. 2.2 p. 183; ATF 138 I 232 consid. 5.1 p. 237).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6B_796/2016 du 15 mai 2017 consid. 1 et les références citées).</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et les références citées).</w:t>
      </w:r>
    </w:p>
    <w:p>
      <w:r>
        <w:rPr>
          <w:b/>
        </w:rPr>
        <w:t>E. 3.2</w:t>
      </w:r>
    </w:p>
    <w:p>
      <w:r>
        <w:t>La cour cantonale a retenu que le jugement du 14 juin 2016 était insuffisamment motivé concernant l'indemnité allouée au recourant, mais qu'il n'y avait cependant pas lieu de l'annuler pour violation du droit d'être entendu, dès lors que ce grief n'avait pas été soulevé. Le recourant avait d'ailleurs été en mesure d'attaquer cette décision en connaissance de cause. En outre, cette irrégularité pouvait être réparée dans le cadre de la procédure de deuxième instance, au cours de laquelle le recourant avait eu la possibilité de s'exprimer et au terme de laquelle il recevrait une décision motivée rendue par une autorité disposant d'un plein pouvoir d'examen en fait et en droit.</w:t>
      </w:r>
    </w:p>
    <w:p>
      <w:r>
        <w:rPr>
          <w:b/>
        </w:rPr>
        <w:t>E. 3.3</w:t>
      </w:r>
    </w:p>
    <w:p>
      <w:r>
        <w:t>Le recourant fait grief à l'autorité précédente d'avoir considéré que le défaut de motivation qui affectait le jugement du 14 juin 2016 pouvait être réparé dans le cadre de la procédure de recours.</w:t>
      </w:r>
    </w:p>
    <w:p>
      <w:r>
        <w:t>En l'occurrence, comme l'a constaté la cour cantonale, l'autorité de première instance n'a pas motivé sa décision concernant l'indemnité allouée au recourant et n'a, en particulier, nullement précisé quelles opérations figurant sur la liste du 10 mai 2016 étaient tenues pour injustifiées. A la suite de la réception du jugement motivé de première instance, le recourant s'est vu impartir un délai afin de déposer un éventuel mémoire complétif, ce qu'il a fait le 3 août 2016. Faute de pouvoir critiquer les motifs qui avaient poussé l'autorité de première instance à s'écarter de sa liste des opérations, il a uniquement fait grief à celle-ci d'avoir violé son droit d'être entendu ( art. 105 al. 2 LTF ; pièce 127 du dossier cantonal). Par la suite, la cour cantonale s'est livrée à sa propre appréciation de la liste des opérations du 10 mai 2016, en détaillant celles qu'elle considérait comme adéquates et celles qu'elle estimait au contraire excessives ou injustifiées, sans toutefois donner la possibilité au recourant de se déterminer à cet égard. Ainsi, bien que l'autorité précédente disposât d'un plein pouvoir d'examen en fait et en droit (cf. art. 393 al. 2 CPP ) et ne fût pas liée par les motifs invoqués par les parties (cf. art. 391 al. 1 let. a CPP ), elle ne pouvait réparer la violation du droit d'être entendu du recourant sans permettre à ce dernier de s'exprimer sur les éventuels motifs permettant de s'écarter de sa liste des opérations. Il lui appartenait dès lors d'annuler le jugement de première instance sur ce point et de renvoyer le dossier à l'autorité précédente en lui enjoignant de motiver sa décision, ou, si elle entendait réparer le vice elle-même, à tout le moins d'interpeller le recourant sur les opérations qu'elle tenait pour excessives ou injustifiées avant d'arrêter l'indemnité litigieuse. Le Tribunal fédéral ne dispose pas du même pouvoir d'examen que l'autorité précédente ( art. 97 al. 1 LTF ) et ne saurait ainsi réparer la violation du droit d'être entendu par la cour cantonale. Partant, le grief de violation du droit d'être entendu doit être admis.</w:t>
      </w:r>
    </w:p>
    <w:p>
      <w:r>
        <w:rPr>
          <w:b/>
        </w:rPr>
        <w:t>E. 4</w:t>
      </w:r>
    </w:p>
    <w:p>
      <w:r>
        <w:t>Le recours est admis. L'arrêt du 12 août 2016 doit être annulé et la cause renvoyée à l'autorité précédente pour nouvelle décision dans le sens des considérants. Dans la mesure où l'objet du litige s'est limité à une question de nature purement procédurale et que le Tribunal fédéral n'a pas traité la cause sur le fond, ne préjugeant ainsi pas de l'issue de celle-ci, il peut être procédé au renvoi sans ordonner préalablement un échange d'écritures ( ATF 133 IV 293 consid. 3.4.2 p. 296).</w:t>
      </w:r>
    </w:p>
    <w:p>
      <w:r>
        <w:t>Il ne sera pas perçu de frais judiciaires ( art. 66 al. 4 LTF ). Le recourant, même s'il a plaidé sa propre cause, a, eu égard à l'objet du litige (cf. ATF 125 II 518 consid. 5b pp. 519 s.; arrêt 6B_659/2016 du 6 mars 2017 consid. 4), droit à des dépens à la charge du canton de Vaud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