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6B_1249/2022 vom 6. Januar 2023</w:t>
      </w:r>
    </w:p>
    <w:p>
      <w:r>
        <w:t>Bundesgericht, 2023-01-06, FR</w:t>
      </w:r>
    </w:p>
    <w:p>
      <w:r>
        <w:rPr>
          <w:b/>
        </w:rPr>
        <w:t xml:space="preserve">Quelle: </w:t>
      </w:r>
      <w:r>
        <w:t>https://mcp.opencaselaw.ch/entscheid/bger_6B_1249_2022</w:t>
      </w:r>
    </w:p>
    <w:p>
      <w:r>
        <w:t>FR: TF 6B_1249/2022 du 6 janvier 2023</w:t>
      </w:r>
    </w:p>
    <w:p>
      <w:r>
        <w:t>IT: TF 6B_1249/2022 del 6 gennaio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15 juillet 2022, la Cour d'appel pénale du Tribunal cantonal vaudois a partiellement admis l'appel interjeté par A.________ à l'encontre du jugement rendu le 24 janvier 2022 par le Tribunal de police de l'arrondissement de l'Est vaudois, le prénommé étant en substance libéré des chefs d'accusation d'injure et d'insoumission à une décision de l'autorité, reconnu coupable de voies de fait qualifiées et menaces qualifiées, et condamné à une peine privative de liberté de 60 jours avec sursis pendant 4 ans, ainsi qu'à une amende de 500 fr. convertible en 5 jours de peine privative de liberté en cas de non-paiement fautif.</w:t>
      </w:r>
    </w:p>
    <w:p>
      <w:r>
        <w:rPr>
          <w:b/>
        </w:rPr>
        <w:t>E. 2</w:t>
      </w:r>
    </w:p>
    <w:p>
      <w:r>
        <w:t>Par acte daté du 17 octobre 2022, non signé, A.________ forme un recours en matière pénale au Tribunal fédéral à l'encontre du jugement précité.</w:t>
      </w:r>
    </w:p>
    <w:p>
      <w:r>
        <w:rPr>
          <w:b/>
        </w:rPr>
        <w:t>E. 3</w:t>
      </w:r>
    </w:p>
    <w:p>
      <w:r>
        <w:t>Par ordonnance du 19 octobre 2022, A.________ a été invité à remédier, dans un délai échéant au 2 novembre 2022, au défaut de signature manuscrite affectant son acte de recours ( art. 42 al. 5 LTF ), avec la précision qu'en l'absence de correction du vice, le mémoire ne serait pas pris en considération. Le pli recommandé contenant dite ordonnance a été retourné à la Cour de céans avec la mention "non réclamé".</w:t>
      </w:r>
    </w:p>
    <w:p>
      <w:r>
        <w:t>Par ordonnance du 3 novembre 2022, un nouveau et ultime délai, échéant au 22 novembre 2022, a été imparti au recourant pour corriger le vice précité. Il y était également précisé qu'en l'absence de correction du vice, le mémoire ne serait pas pris en considération. Le pli recommandé contenant cette seconde ordonnance a également été retourné à la Cour de céans. Il a été ensuite réexpédié au recourant pour courrier A.</w:t>
      </w:r>
    </w:p>
    <w:p>
      <w:r>
        <w:t>Le recourant n'a pas procédé et le vice n'a dès lors pas été corrigé en temps utile. Il s'ensuit que le recours doit être déclaré irrecevable (art. 42 al. 5 i. f. LTF; cf. ATF 142 V 152 consid. 4).</w:t>
      </w:r>
    </w:p>
    <w:p>
      <w:r>
        <w:rPr>
          <w:b/>
        </w:rPr>
        <w:t>E. 4</w:t>
      </w:r>
    </w:p>
    <w:p>
      <w:r>
        <w:t>Il résulte de ce qui précède que le recours est manifestement irrecevable, ce qu'il convient de constater dans la procédure prévue par l' art. 108 al. 1 let. a LTF . Il sied, exceptionnellement, de statuer sans frais (art. 65 al. 2 et 66 al. 1 LTF). La demande d'assistance judiciaire est sans objet, à l'instar des demandes d'effet suspensif et de restitution de délai.</w:t>
      </w:r>
    </w:p>
    <w:p>
      <w:r>
        <w:t>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