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6B_1248/2018 vom 12. Dezember 2018</w:t>
      </w:r>
    </w:p>
    <w:p>
      <w:r>
        <w:t>Bundesgericht, 2018-12-12, FR</w:t>
      </w:r>
    </w:p>
    <w:p>
      <w:r>
        <w:rPr>
          <w:b/>
        </w:rPr>
        <w:t xml:space="preserve">Quelle: </w:t>
      </w:r>
      <w:r>
        <w:t>https://mcp.opencaselaw.ch/entscheid/bger_6B_1248_2018</w:t>
      </w:r>
    </w:p>
    <w:p>
      <w:r>
        <w:t>FR: TF 6B_1248/2018 du 12 décembre 2018</w:t>
      </w:r>
    </w:p>
    <w:p>
      <w:r>
        <w:t>IT: TF 6B_1248/2018 del 12 dicembre 2018</w:t>
      </w:r>
    </w:p>
    <w:p>
      <w:pPr>
        <w:pStyle w:val="Heading2"/>
      </w:pPr>
      <w:r>
        <w:t>Erwägungen</w:t>
      </w:r>
    </w:p>
    <w:p>
      <w:r>
        <w:rPr>
          <w:b/>
        </w:rPr>
        <w:t>E. 1</w:t>
      </w:r>
    </w:p>
    <w:p>
      <w:r>
        <w:t>Par acte daté du 30 novembre 2018, X.________ forme un recours en matière pénale contre un jugement du 4 novembre 2018 par lequel le Juge de la Cour pénale II du Tribunal cantonal valaisan a rejeté l'appel formé par l'intéressé contre un jugement du 13 juillet 2016 du juge des districts de Martigny et St-Maurice le condamnant à 60 jours-amende à 100 fr. le jour, avec sursis pendant deux ans, et 500 fr. d'amende (peine de substitution de 5 jours de privation de liberté), pour dénonciation calomnieuse.</w:t>
      </w:r>
    </w:p>
    <w:p>
      <w:r>
        <w:rPr>
          <w:b/>
        </w:rPr>
        <w:t>E. 2</w:t>
      </w:r>
    </w:p>
    <w:p>
      <w:r>
        <w:t>Le Tribunal fédéral est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le grief d'arbitraire en particulier,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la quasi totalité du mémoire de recours est consacrée à une discussion des faits qui ont conduit le recourant à formuler une dénonciation jugée calomnieuse par les autorités pénales. Le solde de la discussion porte sur l'appréciation des preuves opérée par les autorités cantonales. Le recourant n'invoque expressément ni l'interdiction de l'arbitraire ( art. 9 Cst. ) ni la violation d'un quelconque autre droit fondamental. Ses développements sont intégralement appellatoires. Pour le surplus, le recourant ne tente pas de démontrer en quoi la décision entreprise violerait le droit ( art. 42 al. 2 LTF ) indépendamment des critiques de fait précitées. Il faut ainsi constater dans la procédure de l' art. 108 al. 1 let. b LTF que la motivation de l'écriture de recours est manifestement insuffisante et le recours, partant, irrecevable.</w:t>
      </w:r>
    </w:p>
    <w:p>
      <w:r>
        <w:rPr>
          <w:b/>
        </w:rPr>
        <w:t>E. 3</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