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6B_1248/2016 vom 11. Oktober 2017</w:t>
      </w:r>
    </w:p>
    <w:p>
      <w:r>
        <w:t>Bundesgericht, 2017-10-11, FR</w:t>
      </w:r>
    </w:p>
    <w:p>
      <w:r>
        <w:rPr>
          <w:b/>
        </w:rPr>
        <w:t xml:space="preserve">Quelle: </w:t>
      </w:r>
      <w:r>
        <w:t>https://mcp.opencaselaw.ch/entscheid/bger_6B_1248_2016</w:t>
      </w:r>
    </w:p>
    <w:p>
      <w:r>
        <w:t>FR: TF 6B_1248/2016 du 11 octobre 2017</w:t>
      </w:r>
    </w:p>
    <w:p>
      <w:r>
        <w:t>IT: TF 6B_1248/2016 del 11 ottobre 2017</w:t>
      </w:r>
    </w:p>
    <w:p>
      <w:pPr>
        <w:pStyle w:val="Heading2"/>
      </w:pPr>
      <w:r>
        <w:t>Erwägungen</w:t>
      </w:r>
    </w:p>
    <w:p>
      <w:r>
        <w:rPr>
          <w:b/>
        </w:rPr>
        <w:t>E. 1</w:t>
      </w:r>
    </w:p>
    <w:p>
      <w:r>
        <w:t>Le recourant produit à l'appui de son recours en matière pénale un bordereau de pièces. Celles-ci sont recevables en tant qu'elles résultent du jugement attaqué ( art. 99 al. 1 LTF ). Tel n'apparaît pas être le cas de la pièce 14, soit un extrait de procès-verbal d'audition du recourant du 17 juin 2004, soit bien avant l'ouverture de la présente procédure. Cette pièce est de toute façon sans pertinence sur le sort du recours.</w:t>
      </w:r>
    </w:p>
    <w:p>
      <w:r>
        <w:rPr>
          <w:b/>
        </w:rPr>
        <w:t>E. 2</w:t>
      </w:r>
    </w:p>
    <w:p>
      <w:r>
        <w:t>Le recourant se plaint que l'autorité précédente ait rejeté plusieurs mesures d'instruction qu'il avait formulées lors de l'audience d'appel. Il invoque, séparément, une violation de l' art. 389 CPP , de son droit d'être entendu et de l'interdiction de l'arbitraire.</w:t>
      </w:r>
    </w:p>
    <w:p>
      <w:r>
        <w:rPr>
          <w:b/>
        </w:rPr>
        <w:t>E. 2.1</w:t>
      </w:r>
    </w:p>
    <w:p>
      <w:r>
        <w:t>Aux termes de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6B_1173/2016 du 7 août 2017 consid. 2.1; 6B_71/2016 du 5 avril 2017 consid. 2.1.3 et les références citées).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141 I 60 consid. 3.3 p. 64; sur la notion d'arbitraire, cf. ATF 142 II 355 consid. 6 p. 358).</w:t>
      </w:r>
    </w:p>
    <w:p>
      <w:r>
        <w:t>Le Tribunal fédéral n'examine la violation de droits fondamentaux que si ce moyen est invoqué et motivé par le recourant ( art. 106 al. 2 LTF ), c'est-à-dire s'il a été expressément soulevé et exposé de manière claire et détaillée ( ATF 143 II 283 consid. 1.2.2 p. 286). Les critiques de nature appellatoire sont irrecevables ( ATF 142 III 364 consid. 2.4 p. 368).</w:t>
      </w:r>
    </w:p>
    <w:p>
      <w:r>
        <w:rPr>
          <w:b/>
        </w:rPr>
        <w:t>E. 2.2</w:t>
      </w:r>
    </w:p>
    <w:p>
      <w:r>
        <w:t>L'autorité précédente a motivé en détail, pour chacune des neufs preuves requises dont l'administration a été refusée, les raisons de ses refus (jugement attaqué, consid. 2, p. 20 à 23). On peut s'y référer.</w:t>
      </w:r>
    </w:p>
    <w:p>
      <w:r>
        <w:rPr>
          <w:b/>
        </w:rPr>
        <w:t>E. 2.3</w:t>
      </w:r>
    </w:p>
    <w:p>
      <w:r>
        <w:t>Le recourant formule à l'encontre de ces refus trois griefs, tels que rappelés ci-dessus, dans trois chapitres différents. Son argumentation, bien que s'étendant sur plusieurs dizaines de pages, consiste uniquement à reprendre - à plusieurs reprises - le libellé des mesures requises, puis à asséner - sans faire aucun détail entre celles-ci - que ces preuves étaient de nature à modifier le résultat de la décision querellée, nécessaires pour le traitement de l'appel ou encore auraient permis de démontrer les faits invoqués par le recourant. Ce faisant, ce dernier ne tente même pas de démontrer que l'autorité précédente aurait procédé pour l'une ou l'autre de ses réquisitions à une appréciation anticipée arbitraire des preuves. Faute de répondre aux exigences de motivation posées par l' art. 106 al. 2 LTF , les griefs sont irrecevables.</w:t>
      </w:r>
    </w:p>
    <w:p>
      <w:r>
        <w:rPr>
          <w:b/>
        </w:rPr>
        <w:t>E. 3</w:t>
      </w:r>
    </w:p>
    <w:p>
      <w:r>
        <w:t>Le recourant conteste avoir été l'auteur des infractions qui lui sont reprochées. Il se plaint d'une appréciation des preuves et d'une constatation des faits arbitraires. Il invoque également une violation de la présomption d'innocence, notamment en tant que règle sur le fardeau de la preuve.</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142 II 355 consid. 6 p. 358).</w:t>
      </w:r>
    </w:p>
    <w:p>
      <w:r>
        <w:t>La présomption d'innocence, garantie par les art. 32 al. 1 Cst. , 10 CPP, 14 par. 2 Pacte ONU II et 6 par. 2 CEDH, ainsi que son corollaire, le principe "in dubio pro reo", concernent tant l'appréciation des preuves que le fardeau de la preuve ( ATF 127 I 38 consid. 2a p. 40 s. plus récemment arrêt 6B_693/2017 du 24 août 2017 consid. 1.1). Lorsque l'appréciation des preuves et la constatation des faits sont critiquées en référence au principe "in dubio pro reo",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La présomption d'innocence est par conséquent violée lorsque le juge rend un verdict de culpabilité au seul motif que le prévenu n'a pas prouvé son innocence ( ATF 127 I 38 consid. 2a p. 40; plus récemment arrêt 6B_693/2017 du 24 août 2017 consid. 1.1).</w:t>
      </w:r>
    </w:p>
    <w:p>
      <w:r>
        <w:rPr>
          <w:b/>
        </w:rPr>
        <w:t>E. 3.2</w:t>
      </w:r>
    </w:p>
    <w:p>
      <w:r>
        <w:t>Le recourant expose en détail sa version du déroulement de toute la procédure, sur des dizaines de pages, sans les accompagner d'aucun grief d'arbitraire (recours, notamment p. 14 à 32). Les faits de procédure sont des faits au sens de l' art. 105 al. 1 LTF ( ATF 140 III 16 consid. 1.3.1 p. 17 s.). Dès lors, soit ils sont constatés dans la décision attaquée et leur répétition dans le recours, qui plus est en détail et parfois à plusieurs reprises, est inutile. Soit ils ne le sont pas, et non accompagnés d'un grief établissant leur omission arbitraire, ils sont irrecevables.</w:t>
      </w:r>
    </w:p>
    <w:p>
      <w:r>
        <w:rPr>
          <w:b/>
        </w:rPr>
        <w:t>E. 3.3</w:t>
      </w:r>
    </w:p>
    <w:p>
      <w:r>
        <w:t>Le recourant se plaint que l'autorité précédente ait admis sa qualité de coauteur sur la base des déclarations de G.________ faites durant l'enquête, sans autre preuve et alors que ce témoin s'était rétracté quelques jours avant l'audience d'appel puis lors de celle-ci.</w:t>
      </w:r>
    </w:p>
    <w:p>
      <w:r>
        <w:rPr>
          <w:b/>
        </w:rPr>
        <w:t>E. 3.3.1</w:t>
      </w:r>
    </w:p>
    <w:p>
      <w:r>
        <w:t>Durant cette audience, G.________ a indiqué ne pas savoir écrire et, s'agissant de l'attestation déposée par le recourant le jour même signée par le témoin, avoir recopié ce qu'avait écrit " quelqu'un " " dans un bistro ", " I.________, un cousin qui habite en France ". G.________ a ensuite affirmé, confirmant le contenu de sa lettre, que le recourant n'était pas impliqué dans les faits qui lui étaient reprochés et qu'il l'avait accusé, à l'époque de l'enquête, à tort pensant que le recourant allait partir au Brésil. G.________ a également déclaré avoir agi non pas avec l'aide du recourant, mais avec celle de deux personnes dénommées "J.________ et K.________ (phonétique) " qu'il aurait rencontrées dans des cafés, qui habiteraient à Lausanne mais dont il ne connaîtrait pas l'adresse (cf. jugement entrepris, p. 4).</w:t>
      </w:r>
    </w:p>
    <w:p>
      <w:r>
        <w:t>L'autorité précédente a exposé en détail pour quels motifs elle ne croyait pas ces déclarations récentes du témoin et retenait comme probantes, malgré celles-ci, les déclarations incriminantes du témoin faites durant l'enquête. Elle retenait en conséquence, sur la base des déclarations initiales, que le recourant était bien l'auteur des actes qui lui étaient reprochés dans la présente procédure. On peut se référer ici au jugement attaqué, p. 25 s. consid. 3.4 s.</w:t>
      </w:r>
    </w:p>
    <w:p>
      <w:r>
        <w:rPr>
          <w:b/>
        </w:rPr>
        <w:t>E. 3.3.2</w:t>
      </w:r>
    </w:p>
    <w:p>
      <w:r>
        <w:t>Le recourant reprend le contenu de la déposition de G.________ et la déclaration écrite de ce dernier, dont le contenu serait similaire. Contrairement à ce qu'il soutient, la seule existence d'une rétractation, dans les conditions précitées, qu'elle se soit faite par écrit et ait été confirmée par oral, n'imposait pas de retirer toute valeur probante aux accusations faites par le témoin durant l'enquête. Qu'il se soit agi de la seule preuve permettant de retenir l'implication du recourant n'y change rien. L'arrêt publié aux ATF 118 Ia 28 consid. 1b p. 30, auquel le recourant se réfère sur ce point (recours, p. 49) ne permet pas de soutenir un tel point de vue. La seule invocation des déclarations récentes du témoin, dussent-elles correspondre à celle du recourant, est impropre à démontrer l'arbitraire de l'appréciation de l'autorité précédente. Une telle argumentation, appellatoire, est irrecevable. Le recourant invoque à l'appui de son grief des faits non constatés par le jugement entrepris. Faute d'alléguer et de démontrer l'arbitraire de leur omission, le grief est également à cet égard irrecevable, les faits invoqués, pour peu qu'ils soient un tant soit peu précisés par le recourant étant au demeurant impropres à rendre insoutenable l'appréciation cantonale.</w:t>
      </w:r>
    </w:p>
    <w:p>
      <w:r>
        <w:rPr>
          <w:b/>
        </w:rPr>
        <w:t>E. 3.4</w:t>
      </w:r>
    </w:p>
    <w:p>
      <w:r>
        <w:t>Le recourant rappelle avoir bénéficié d'une ordonnance de classement dans une procédure distincte impliquant également G.________ et qu'il ne saurait y avoir deux décisions totalement contradictoires établies sur le même complexe de faits.</w:t>
      </w:r>
    </w:p>
    <w:p>
      <w:r>
        <w:t>En l'occurrence, le jugement attaqué constate que le ministère public a, dans une procédure distincte impliquant le recourant et le témoin ainsi qu'un complexe d'opérations économiques identiques mais portant sur des biens distincts, classé l'accusation portée contre le recourant. La motivation du ministère public à cet égard n'est pas connue, sans que le recourant n'invoque d'omission arbitraire sur ce point. Cela étant, une telle appréciation du ministère public, qui plus est dans une procédure distincte, ne liait pas l'autorité d'appel, qui apprécie librement les faits qui lui sont soumis. Elle n'implique pas en soi que l'appréciation de l'autorité précédente ici litigieuse soit taxée d'arbitraire. Le grief est infondé.</w:t>
      </w:r>
    </w:p>
    <w:p>
      <w:r>
        <w:rPr>
          <w:b/>
        </w:rPr>
        <w:t>E. 3.5</w:t>
      </w:r>
    </w:p>
    <w:p>
      <w:r>
        <w:t>Pour finir, le jugement attaqué ne consacre pas un renversement du fardeau de la preuve: il ne repose pas sur l'absence de démonstration de son innocence par le recourant, mais sur l'appréciation des preuves disponibles et la conviction à laquelle est parvenue l'autorité précédente sur la base de celle-ci.</w:t>
      </w:r>
    </w:p>
    <w:p>
      <w:r>
        <w:rPr>
          <w:b/>
        </w:rPr>
        <w:t>E. 4</w:t>
      </w:r>
    </w:p>
    <w:p>
      <w:r>
        <w:t>Il résulte de ce qui précède que le recours doit être rejeté, dans la mesure de sa faible recevabilité.</w:t>
      </w:r>
    </w:p>
    <w:p>
      <w:r>
        <w:t>Le recours était voué à l'échec, de sorte que l'assistance judiciaire requise est refusée ( art. 64 al. 1 LTF ) et les frais judiciaires, dont la quotité tiendra compte de la situation financière du recourant, sont mis à la charge de ce dernier ( art. 65 al. 2 et art. 66 al. 1 LTF ).</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