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6B_1245/2017 vom 21. Juni 2018</w:t>
      </w:r>
    </w:p>
    <w:p>
      <w:r>
        <w:t>Bundesgericht, 2018-06-21, FR</w:t>
      </w:r>
    </w:p>
    <w:p>
      <w:r>
        <w:rPr>
          <w:b/>
        </w:rPr>
        <w:t xml:space="preserve">Quelle: </w:t>
      </w:r>
      <w:r>
        <w:t>https://mcp.opencaselaw.ch/entscheid/bger_6B_1245_2017</w:t>
      </w:r>
    </w:p>
    <w:p>
      <w:r>
        <w:t>FR: TF 6B_1245/2017 du 21 juin 2018</w:t>
      </w:r>
    </w:p>
    <w:p>
      <w:r>
        <w:t>IT: TF 6B_1245/2017 del 21 giugno 2018</w:t>
      </w:r>
    </w:p>
    <w:p>
      <w:pPr>
        <w:pStyle w:val="Heading2"/>
      </w:pPr>
      <w:r>
        <w:t>Erwägungen</w:t>
      </w:r>
    </w:p>
    <w:p>
      <w:r>
        <w:rPr>
          <w:b/>
        </w:rPr>
        <w:t>E. 1</w:t>
      </w:r>
    </w:p>
    <w:p>
      <w:r>
        <w:t>La recourante intitule son recours " recours en matière pénale et recours constitutionnel subsidiaire ". L'arrêt attaqué, qui est final, a été rendu dans une cause de droit pénal. Il peut donc faire l'objet d'un recours en matière pénale ( art. 78 ss LTF ), qui permet notamment de se plaindre de toute violation du droit fédéral, y compris des droits constitutionnels ( art. 95 let. a LTF ). Par conséquent, le recours constitutionnel subsidiaire est exclu ( art. 113 LTF ).</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2.2</w:t>
      </w:r>
    </w:p>
    <w:p>
      <w:r>
        <w:t>S'agissant de ses prétentions, la recourante indique qu'elle entend faire valoir la réparation de son dommage financier au terme de la présente procédure puisque celui-ci s'amplifie par l'écoulement du temps et des actes de procédure. Elle précise songer en particulier à l'activité de son conseil ou au manque à gagner à la remise en location de son bien à un tiers à un loyer augmenté. Elle entend également prendre des conclusions en revendication fondées sur l' art. 641 CC . Telle que formulée, la motivation de la recourante ne répond pas aux exigences jurisprudentielles exposées ci-dessus. En effet, la recourante n'expose pas en quoi consisterait son dommage. Le simple fait qu'il puisse augmenter avec le temps ne la dispense pas d'expliquer en quoi il consiste et quel en est le fondement. A cet égard, on ne distingue pas, et la recourante ne l'expose pas, en quoi elle aurait subi un manque à gagner, ce d'autant que l'intimé 2 a précisément accepté un loyer plus élevé par la signature du contrat litigieux. La recourante n'explique pas d'avantage quelles seraient ses prétentions découlant de l' art. 641 CC . Quant à l'activité de son conseil, comme la jurisprudence l'a rappelé à maintes reprises, elle ne saurait constituer une prétention civile au sens de l' art. 81 al. 1 a et b ch. 5 LTF (v. parmi tant d'autres: arrêts 6B_1188/2017 du 5 juin 2018 consid. 1.2; 6B_51/2018 du 11 avril 2018 consid. 2.1; 6B_768/2013 du 12 novembre 2013 consid. 1.3). L'absence d'explication suffisante sur la question des prétentions civiles exclut la qualité pour recourir de la recourante sur le fond de la cause.</w:t>
      </w:r>
    </w:p>
    <w:p>
      <w:r>
        <w:rPr>
          <w:b/>
        </w:rPr>
        <w:t>E. 2.3</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et les références citées).</w:t>
      </w:r>
    </w:p>
    <w:p>
      <w:r>
        <w:rPr>
          <w:b/>
        </w:rPr>
        <w:t>E. 2.4</w:t>
      </w:r>
    </w:p>
    <w:p>
      <w:r>
        <w:t>La recourante soutient que son droit d'être entendue aurait été violé dès lors qu'elle n'aurait pas été conviée à participer à l'audition de l'un des témoins devant le ministère public.</w:t>
      </w:r>
    </w:p>
    <w:p>
      <w:r>
        <w:t>A cet égard, la cour cantonale a retenu que, même si le ministère public n'avait effectivement pas convoqué la recourante à l'audition du témoin en question, une annulation de l'ordonnance de classement pour cause de violation du droit d'être entendu, avec renvoi de la cause pour audition contradictoire du témoin, serait une vaine formalité, constitutive d'un inutile détour. En effet, l'infraction sur laquelle l'audition porterait n'était de toute manière pas réalisée et les contradictions que la recourante pensait pouvoir éclaircir ne portaient pas sur des points qui modifieraient cette conclusion.</w:t>
      </w:r>
    </w:p>
    <w:p>
      <w:r>
        <w:t>Ce faisant, la cour cantonale a procédé à une appréciation anticipée de la pertinence du moyen de preuve. En effet, elle aurait pu procéder elle-même à l'audition requise et réparer ainsi le vice. Toutefois, elle a estimé que l'audition en question, plus particulièrement les éléments que la recourante entendait établir par cette audition, n'étaient pas pertinents. Dès lors, les griefs de la recourante portent sur l'appréciation des preuves et le refus d'ordonner des mesures d'instruction. Par ses critiques, elle entend en réalité établir le fondement de ses accusations, de sorte que ses griefs ne peuvent être séparés du fond et ne saurait, partant, fonder sa qualité pour recourir.</w:t>
      </w:r>
    </w:p>
    <w:p>
      <w:r>
        <w:rPr>
          <w:b/>
        </w:rPr>
        <w:t>E. 3</w:t>
      </w:r>
    </w:p>
    <w:p>
      <w:r>
        <w:t>Au vu de ce qui précède, le recours doit être déclaré irrecevable en application de l' art. 108 al. 1 let. a et b LTF . La recourante, qui succombe, supporte les frais judiciaires ( art. 66 al. 1 LTF ). Les intimés n'ayant pas été invités à se déterminer,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