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1244/2018 vom 7. Januar 2019</w:t>
      </w:r>
    </w:p>
    <w:p>
      <w:r>
        <w:t>Bundesgericht, 2019-01-07, FR</w:t>
      </w:r>
    </w:p>
    <w:p>
      <w:r>
        <w:rPr>
          <w:b/>
        </w:rPr>
        <w:t xml:space="preserve">Quelle: </w:t>
      </w:r>
      <w:r>
        <w:t>https://mcp.opencaselaw.ch/entscheid/bger_6B_1244_2018</w:t>
      </w:r>
    </w:p>
    <w:p>
      <w:r>
        <w:t>FR: TF 6B 1244/2018 du 7 janvier 2019</w:t>
      </w:r>
    </w:p>
    <w:p>
      <w:r>
        <w:t>IT: TF 6B 1244/2018 del 7 gennaio 2019</w:t>
      </w:r>
    </w:p>
    <w:p>
      <w:pPr>
        <w:pStyle w:val="Heading2"/>
      </w:pPr>
      <w:r>
        <w:t>Regeste</w:t>
      </w:r>
    </w:p>
    <w:p>
      <w:r>
        <w:t>Ordonnance de non-entrée en matière | Procédure pénale</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6B_1021/2018 du 19 décembre 2018 consid. 1.1; 6B_1251/2018 du 5 décembre 2018 consid. 1.1; 6B_875/2018 du 15 novembre 2018 consid. 1 et les références citées). Si la partie plaignante se plaint d'infractions distinctes, elle doit mentionner, par rapport à chacune d'elles, en quoi consiste son dommage (arrêts 6B_1301/2018 du 18 décembre 2018 consid. 2.3.1; 6B_875/2018 du 15 novembre 2018 consid. 1 et les références citées).</w:t>
      </w:r>
    </w:p>
    <w:p>
      <w:r>
        <w:rPr>
          <w:b/>
        </w:rPr>
        <w:t>E. 1.2</w:t>
      </w:r>
    </w:p>
    <w:p>
      <w:r>
        <w:t>En l'espèce, le recourant se contente d'indiquer que l'"activité étatique relative aux mises à l'enquête publique se poursuit encore aujourd'hui, dans des conditions identiques, et continue de porter un préjudice de nature économique au recourant". On ignore ainsi quelles prétentions civiles l'intéressé pourrait déduire des diverses infractions dont il se plaint, celui-ci ne fournissant aucune indication quant à leur principe ou leur quotité. En outre, dès lors que le recourant s'en prend à l'Etat de Vaud, à l'un ou l'autre de ses services ou encore à son Chancelier, il apparaît que l'intéressé pourrait tout au plus émettre des prétentions reposant sur le droit public à raison de la responsabilité éventuelle d'agents de l'Etat (cf. la loi vaudoise sur la responsabilité de l'Etat, des communes et de leurs agents [LRECA/VD; RS/VD 170.11]), lesquelles n'entrent pas dans la catégorie des prétentions civiles susmentionnées. En l'occurrence, le recourant ne dit mot à ce sujet. Partant, il n'a pas la qualité pour recourir sur le fond de la cause au sens de l'art. 81 al. 1 let. b ch. 5 LTF.</w:t>
      </w:r>
    </w:p>
    <w:p>
      <w:r>
        <w:rPr>
          <w:b/>
        </w:rPr>
        <w:t>E. 1.3</w:t>
      </w:r>
    </w:p>
    <w:p>
      <w:r>
        <w:t>Selon l'art. 81 al. 1 let. b ch. 6 LTF, le plaignant a qualité pour former un recours en matière pénale pour autant que la contestation porte sur le droit de porter plainte. L'hypothèse envisagée par cette disposition n'entre pas en considération, dès lors que le recourant ne soulève aucun grief recevable - répondant aux exigences de motivation découlant de l' art. 42 al. 2 LTF - à cet égard. Le recourant reproche certes au ministère public de ne pas avoir recherché si d'autres personnes physiques que X.________ ou encore d'autres "entreprises" auraient pu être "considérées responsables". On ne voit cependant pas que l'intéressé aurait été d'une quelconque manière empêché de déposer plainte contre une personne - physique ou morale - à laquelle il aurait pu reprocher la commission d'une infraction.</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fait en l'espèce grief au ministère public ainsi qu'à la cour cantonale de ne pas s'être déterminés sur la recevabilité d'un lot de pièces qu'il a fourni à celui-ci au cours de l'instruction. On comprend que le recourant reproche en réalité au ministère public de ne pas avoir tenu compte des pièces concernées dans sa décision de non-entrée en matière. Aucun grief n'a, sur ce point, été traité par la cour cantonale, sans que le recourant ne se plaigne d'un déni de justice formel. Le grief est ainsi irrecevable, faute d'épuisement des instances cantonales (cf. art. 80 al. 1 LTF ). Le recourant reproche en outre à l'autorité précédente d'avoir admis que sa plainte était irrecevable en tant qu'elle avait été dirigée contre l'Etat de Vaud. Il apparaît toutefois que la cour cantonale a constaté, dans l'arrêt attaqué, que le ministère public avait, dans son ordonnance de non-entrée en matière du 17 avril 2018, considéré que le canton de Vaud n'était pas un sujet de droit pénal et que la plainte du recourant était irrecevable en tant qu'elle visait celui-ci. La cour cantonale n'a quant à elle examiné aucun grief relatif à ladite irrecevabilité, sans que le recourant ne se plaigne, devant le Tribunal fédéral, d'un déni de justice formel. Son grief portant sur l'irrecevabilité de sa plainte dirigée contre l'Etat de Vaud est ainsi également irrecevable, faute d'épuisement des instances cantonales (cf. art. 80 al. 1 LTF ). Le recourant reproche encore à la cour cantonale une motivation incomplète en relation avec le refus d'entrer en matière sur les infractions de diffamation et de calomnie ainsi que sur celles à la LCD dénoncées. Il ne prétend cependant pas qu'il n'aurait pas compris, eu égard à une motivation insuffisante, les motifs pour lesquels la cour cantonale a considéré qu'aucune infraction ne pouvait être réalisée en l'occurrence, mais reproche à l'autorité précédente de ne pas s'être rangée à ses arguments. Le recourant ne présente, ce faisant, aucun moyen pouvant être séparé du fond de la cause, sur lequel il n'a pas qualité pour recourir (cf. consid. 1.2 supra).</w:t>
      </w:r>
    </w:p>
    <w:p>
      <w:r>
        <w:rPr>
          <w:b/>
        </w:rPr>
        <w:t>E. 2</w:t>
      </w:r>
    </w:p>
    <w:p>
      <w:r>
        <w:t>Partant, le recours est manifestement irrecevable, ce qu'il convient de constater dans la procédure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