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6B_1241/2018 vom 31. Januar 2019</w:t>
      </w:r>
    </w:p>
    <w:p>
      <w:r>
        <w:t>Bundesgericht, 2019-01-31, FR</w:t>
      </w:r>
    </w:p>
    <w:p>
      <w:r>
        <w:rPr>
          <w:b/>
        </w:rPr>
        <w:t xml:space="preserve">Quelle: </w:t>
      </w:r>
      <w:r>
        <w:t>https://mcp.opencaselaw.ch/entscheid/bger_6B_1241_2018</w:t>
      </w:r>
    </w:p>
    <w:p>
      <w:r>
        <w:t>FR: TF 6B_1241/2018 du 31 janvier 2019</w:t>
      </w:r>
    </w:p>
    <w:p>
      <w:r>
        <w:t>IT: TF 6B_1241/2018 del 31 gennaio 2019</w:t>
      </w:r>
    </w:p>
    <w:p>
      <w:pPr>
        <w:pStyle w:val="Heading2"/>
      </w:pPr>
      <w:r>
        <w:t>Erwägungen</w:t>
      </w:r>
    </w:p>
    <w:p>
      <w:r>
        <w:rPr>
          <w:b/>
        </w:rPr>
        <w:t>E. 1</w:t>
      </w:r>
    </w:p>
    <w:p>
      <w:r>
        <w:t>Le recourant fait grief à la cour cantonale d'avoir violé les art. 143 et 158 CPP en exploitant des déclarations faites à la police qui, selon lui, auraient été recueillies de manière illicite. C'est en vain que l'on cherche, dans le jugement attaqué, la discussion d'un grief portant sur l'exploitabilité des moyens de preuve, sans que le recourant ne se plaigne, à cet égard, d'un déni de justice formel. Le grief est donc irrecevable, faute d'épuisement des instances cantonales (cf. art. 80 al. 1 LTF ).</w:t>
      </w:r>
    </w:p>
    <w:p>
      <w:r>
        <w:rPr>
          <w:b/>
        </w:rPr>
        <w:t>E. 2</w:t>
      </w:r>
    </w:p>
    <w:p>
      <w:r>
        <w:t>Le recourant reproche à la cour cantonale d'avoir apprécié les preuves et établi les faits de manière arbitraire. Il se plaint en outre, à cet égard, d'une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143 IV 500 consid. 1.1 p. 503; 138 V 74 consid. 7 p. 82; arrêt 6B_804/2017 précité consid. 2.2.3.3 destiné à la publication).</w:t>
      </w:r>
    </w:p>
    <w:p>
      <w:r>
        <w:rPr>
          <w:b/>
        </w:rPr>
        <w:t>E. 2.2</w:t>
      </w:r>
    </w:p>
    <w:p>
      <w:r>
        <w:t>La cour cantonale a exposé que la version de l'"urgence médicale" soutenue par le recourant, bien que confirmée par son épouse et sa belle-mère lors des débats de première instance, n'était pas crédible. Lors de son arrestation, l'intéressé avait expliqué à la police qu'il se rendait à D.________ afin de se promener, que, parvenu sur la voie de jonction de C.________, il s'était trouvé en présence d'un embouteillage sur la chaussée et que, comme son épouse ne se sentait pas très bien, il avait effectué une marche arrière sur la bande d'arrêt d'urgence. Ainsi, le recourant allait se promener et ne se rendait pas à l'hôpital, ce qui avait été confirmé par le fait qu'il avait également embarqué, dans sa voiture, sa belle-mère et deux chiens. En outre, il ressortait du rapport de police que, à la suite de l'interpellation du recourant, le véhicule avait été pris en charge par l'épouse de celui-ci - qui était la seule à disposer d'un permis de conduire valable -, ce qui était incompatible avec une situation d'urgence, que la police n'aurait pas manqué de constater au vu de la grossesse avancée de l'intéressée. L'épouse du recourant avait d'ailleurs déclaré avoir ressenti des douleurs vers 11 h ou 12 h, s'être alors sentie très mal et ne pas avoir su que faire. Or, le rapport de police mentionnait une interpellation à 15 h 35, soit plusieurs heures après les douleurs ressenties. Durant l'instruction, le recourant avait admis qu'il ne pouvait produire une attestation de prise en charge de son épouse à l'hôpital, dès lors que cette dernière ne s'y était finalement pas rendue. Pour la cour cantonale, il convenait donc de retenir que, au moment des faits, le recourant allait se promener et ne se rendait pas aux urgences.</w:t>
      </w:r>
    </w:p>
    <w:p>
      <w:r>
        <w:rPr>
          <w:b/>
        </w:rPr>
        <w:t>E. 2.3</w:t>
      </w:r>
    </w:p>
    <w:p>
      <w:r>
        <w:t>Le recourant présente une argumentation purement appellatoire et, partant, irrecevable, par laquelle il oppose sa propre version des événements à celle de la cour cantonale, sans démontrer en quoi celle-ci serait arbitraire. On ne voit pas, en particulier, en quoi le certificat médical du 16 mai 2017 (cf. pièce 12/2 du dossier cantonal), dont l'intéressé se prévaut, ferait apparaître comme insoutenables les constatations de la cour cantonale, ce document confirmant uniquement que l'épouse du recourant a, le jour des faits, contacté sa gynécologue pour une urgence obstétricale mais n'a pu finalement être examinée que durant les jours suivants. Le grief doit ainsi être rejeté dans la mesure où il est recevable.</w:t>
      </w:r>
    </w:p>
    <w:p>
      <w:r>
        <w:rPr>
          <w:b/>
        </w:rPr>
        <w:t>E. 3</w:t>
      </w:r>
    </w:p>
    <w:p>
      <w:r>
        <w:t>Le recourant reproche encore à l'autorité précédente d'avoir violé les art. 13 et 17 CP en ne considérant pas qu'il se serait trouvé, au moment des faits, dans un état de nécessité putatif.</w:t>
      </w:r>
    </w:p>
    <w:p>
      <w:r>
        <w:t>Son argumentation repose intégralement sur la prémisse selon laquelle il aurait alors cru que la santé de son épouse et celle de l'enfant qu'elle portait auraient été en danger et qu'il convenait de se rendre urgemment à l'hôpital. Elle est, dans cette mesure, irrecevable, puisqu'elle s'écarte de l'état de fait de la cour cantonale, par lequel le Tribunal fédéral est lié (cf. art. 105 al. 1 LTF ) et dont le recourant n'a pas démontré l'arbitraire (cf. consid. 2.3 supra).</w:t>
      </w:r>
    </w:p>
    <w:p>
      <w:r>
        <w:rPr>
          <w:b/>
        </w:rPr>
        <w:t>E. 4</w:t>
      </w:r>
    </w:p>
    <w:p>
      <w:r>
        <w:t>Compte tenu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