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6B_1240/2018 vom 14. März 2019</w:t>
      </w:r>
    </w:p>
    <w:p>
      <w:r>
        <w:t>Bundesgericht, 2019-03-14, FR</w:t>
      </w:r>
    </w:p>
    <w:p>
      <w:r>
        <w:rPr>
          <w:b/>
        </w:rPr>
        <w:t xml:space="preserve">Quelle: </w:t>
      </w:r>
      <w:r>
        <w:t>https://mcp.opencaselaw.ch/entscheid/bger_6B_1240_2018</w:t>
      </w:r>
    </w:p>
    <w:p>
      <w:r>
        <w:t>FR: TF 6B_1240/2018 du 14 mars 2019</w:t>
      </w:r>
    </w:p>
    <w:p>
      <w:r>
        <w:t>IT: TF 6B_1240/2018 del 14 marzo 2019</w:t>
      </w:r>
    </w:p>
    <w:p>
      <w:pPr>
        <w:pStyle w:val="Heading2"/>
      </w:pPr>
      <w:r>
        <w:t>Erwägungen</w:t>
      </w:r>
    </w:p>
    <w:p>
      <w:r>
        <w:rPr>
          <w:b/>
        </w:rPr>
        <w:t>E. 1</w:t>
      </w:r>
    </w:p>
    <w:p>
      <w:r>
        <w:t>Le recourant se plaint de la manière dont les frais de première et de seconde instance ont été répartis, compte tenu qu'il a été acquitté en appel du chef d'accusation de dommages à la propriété et que sa peine a été réduite de moitié au vu des résultats de l'expertise psychiatrique mise en oeuvre lors de la procédure d'appel. Il invoque une violation du droit fédéral, plus précisément de l' art. 428 CPP .</w:t>
      </w:r>
    </w:p>
    <w:p>
      <w:r>
        <w:rPr>
          <w:b/>
        </w:rPr>
        <w:t>E. 1.1.1</w:t>
      </w:r>
    </w:p>
    <w:p>
      <w:r>
        <w:t>Aux termes de l' art. 428 al. 3 CPP , si l'autorité de recours rend elle-même une nouvelle décision, elle se prononce également sur les frais fixés par l'autorité inférieure.</w:t>
      </w:r>
    </w:p>
    <w:p>
      <w:r>
        <w:t>Le sort des frais de procédure de première instance est régi par les art. 426 et 427 CPP . Le prévenu supporte les frais de procédure s'il est condamné. Font exception les frais afférents à la défense d'office. L' art. 135 al. 4 CPP est réservé ( art. 426 al. 1 CPP ). 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 6B_572/2018 du 1er octobre 2018 consid. 5.1.1 et les arrêts cités).</w:t>
      </w:r>
    </w:p>
    <w:p>
      <w:r>
        <w:rPr>
          <w:b/>
        </w:rPr>
        <w:t>E. 1.1.2</w:t>
      </w:r>
    </w:p>
    <w:p>
      <w:r>
        <w:t>En l'espèce, l'autorité précédente a jugé que la poursuite de l'infraction dont le recourant était acquitté et le traitement des conclusions civiles de l'intimé n'avaient engendré aucun frais de procédure distinct. Il se justifiait en conséquence que tous les frais d'instruction et de première instance soient mis à la charge du recourant.</w:t>
      </w:r>
    </w:p>
    <w:p>
      <w:r>
        <w:rPr>
          <w:b/>
        </w:rPr>
        <w:t>E. 1.1.3</w:t>
      </w:r>
    </w:p>
    <w:p>
      <w:r>
        <w:t>Une telle appréciation ne peut être suivie. En effet, l'autorité précédente n'estime pas que la poursuite du chef d'accusation de dommages à la propriété dont le recourant a été acquitté en appel et le traitement des prétentions civiles de l'intimé n'ont engendré aucun frais, mais que ces frais ne sont pas distincts de ceux engendrés par les chefs d'accusation dont le recourant a été reconnu coupable. Il s'imposait en conséquence, sauf à considérer que l' art. 426 al. 2 CPP était applicable - considération absente du jugement attaqué -, de ne pas mettre l'entier des frais de première instance à charge du recourant. Le recours doit en conséquence être admis sur ce point, le jugement annulé et la cause renvoyée à l'autorité précédente pour nouvelle décision.</w:t>
      </w:r>
    </w:p>
    <w:p>
      <w:r>
        <w:rPr>
          <w:b/>
        </w:rPr>
        <w:t>E. 1.2.1</w:t>
      </w:r>
    </w:p>
    <w:p>
      <w:r>
        <w:t>Aux termes de l' art. 428 al. 1 1 ère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6B_572/2018 précité consid. 5.1.2 et les nombreux arrêts cités).</w:t>
      </w:r>
    </w:p>
    <w:p>
      <w:r>
        <w:rPr>
          <w:b/>
        </w:rPr>
        <w:t>E. 1.2.2</w:t>
      </w:r>
    </w:p>
    <w:p>
      <w:r>
        <w:t>En l'occurrence, l'autorité précédente, après avoir cité l' art. 428 al. 1 CPP , a relevé que le recourant avait obtenu partiellement gain de cause compte tenu de son acquittement pour l'un des trois chefs d'accusation dirigés contre lui, de la réduction (de moitié) de la peine de jours-amende prononcée en première instance et du renvoi (au lieu de l'admission) de certaines prétentions de l'intimé au for civil. Par ailleurs, elle a souligné que l'intimé avait expressément conclu au rejet de l'appel. Dans ces conditions, l'autorité précédente a considéré que les frais de la procédure d'appel devaient être partagés par moitié entre le recourant d'une part, l'intimé d'autre part. Elle a toutefois fait une exception s'agissant des frais d'expertise psychiatrique - par 16'179 fr. 85 sur 17'000 fr. de frais d'appel - jugeant que leur paiement incombait entièrement au recourant. Elle a invoqué sur ce point les arrêts 6B_496/2012 du 18 avril 2013 consid. 6.2.2 et 6B_53/2013 du 8 juillet 2013 consid. 4, non publié à l' ATF 139 IV 243 .</w:t>
      </w:r>
    </w:p>
    <w:p>
      <w:r>
        <w:rPr>
          <w:b/>
        </w:rPr>
        <w:t>E. 1.2.3</w:t>
      </w:r>
    </w:p>
    <w:p>
      <w:r>
        <w:t>Le recourant estime que les frais de seconde instance auraient dû être mis à sa charge à hauteur d'un tiers au maximum.</w:t>
      </w:r>
    </w:p>
    <w:p>
      <w:r>
        <w:t>Au vu des points sur lesquels le recourant a gagné et ceux sur lesquels il a succombé en appel (notamment confirmation de deux chefs d'accusation sur trois), le principe de la mise à charge des frais de procédure à raison d'une moitié ne prête pas flanc à critique.</w:t>
      </w:r>
    </w:p>
    <w:p>
      <w:r>
        <w:t>Cela dit, il ne fait pas de doute que l'expertise psychiatrique mise en oeuvre par l'autorité précédente, après que le recourant en a fait la demande, était en lien de causalité avec les infractions reprochées au recourant. En cas de rejet complet de l'appel, les frais y afférant auraient donc pu devoir être assumés par le recourant. Son appel n'a toutefois pas été rejeté dans son intégralité. Ces frais - qui représentent 97% des frais d'appel - ne pouvaient en conséquence être mis dans leur entier à la charge du recourant. Ils devaient, à l'instar des autres frais d'appel, être assumés par le recourant dans une proportion restreinte pour tenir compte des conclusions admises de son appel, le solde non mis à la charge du recourant devant être laissé à la charge de l'Etat. L'arrêt 6B_496/2012 précité consid. 6.2.2 auquel l'autorité précédente se réfère à l'appui de sa décision traite du sort des frais en cas de " prévenu condamné ". Or il s'agit ici d'un prévenu partiellement acquitté en appel. Quant à l'arrêt 6B_53/2013 précité consid. 4, également repris par l'intimé, il traite du sort des frais de première instance, alors qu'il s'agit ici de frais d'appel, régis par des règles distinctes. Ces arrêts sont ainsi sans portée ici. Le recours doit également être admis sur ce point.</w:t>
      </w:r>
    </w:p>
    <w:p>
      <w:r>
        <w:rPr>
          <w:b/>
        </w:rPr>
        <w:t>E. 2</w:t>
      </w:r>
    </w:p>
    <w:p>
      <w:r>
        <w:t>Il résulte de ce qui précède que le recours doit être partiellement admis, le jugement attaqué annulé et la cause renvoyée à l'autorité précédente pour nouvelle décision.</w:t>
      </w:r>
    </w:p>
    <w:p>
      <w:r>
        <w:t>Le recourant, qui obtient gain de cause sur plusieurs aspects essentiels, n'a pas à supporter de frais judiciaires. Ceux-ci sont mis dans une mesure réduite à la charge de l'intimé qui a conclu au rejet du recours, le canton de Valais n'ayant pas à en supporter ( art. 66 al. 1 et 4 LTF ). Le recourant a pour le surplus droit à des dépens qu'il convient de mettre à la charge du canton du Valais uniquement vu l'objet du recours ( art. 68 al. 1 LTF ). Ce qui précède rend sans objet la demande d'assistance judiciaire du recourant. Quand bien même le recours n'est que partiellement admis, l'ampleur de l'admission ne justifie pas d'allouer de dépens à l'intimé.</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