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6B_123/2021 vom 16. März 2021</w:t>
      </w:r>
    </w:p>
    <w:p>
      <w:r>
        <w:t>Bundesgericht, 2021-03-16, FR</w:t>
      </w:r>
    </w:p>
    <w:p>
      <w:r>
        <w:rPr>
          <w:b/>
        </w:rPr>
        <w:t xml:space="preserve">Quelle: </w:t>
      </w:r>
      <w:r>
        <w:t>https://mcp.opencaselaw.ch/entscheid/bger_6B_123_2021</w:t>
      </w:r>
    </w:p>
    <w:p>
      <w:r>
        <w:t>FR: TF 6B_123/2021 du 16 mars 2021</w:t>
      </w:r>
    </w:p>
    <w:p>
      <w:r>
        <w:t>IT: TF 6B_123/2021 del 16 marzo 2021</w:t>
      </w:r>
    </w:p>
    <w:p>
      <w:pPr>
        <w:pStyle w:val="Heading2"/>
      </w:pPr>
      <w:r>
        <w:t>Erwägungen</w:t>
      </w:r>
    </w:p>
    <w:p>
      <w:r>
        <w:rPr>
          <w:b/>
        </w:rPr>
        <w:t>E. 1</w:t>
      </w:r>
    </w:p>
    <w:p>
      <w:r>
        <w:t>Par acte du 25 janvier 2021, A.________ recourt en matière pénale au Tribunal fédéral contre un arrêt du 30 novembre 2020 par lequel l'Autorité de recours en matière pénale du Tribunal cantonal neuchâlois a rejeté le recours formé par l'intéressée, frais à la charge de celle-ci, contre une ordonnance du 2 septembre 2020. Par cette dernière décision, le Ministère public de la République et canton de Neuchâtel a refusé d'entrer en matière sur la plainte déposée le 29 octobre 2019 par A.________ contre l'adjoint du Service X.________et le directeur de ce service pour faux dans les titres, faux dans les certificats et abus d'autorité.</w:t>
      </w:r>
    </w:p>
    <w:p>
      <w:r>
        <w:rPr>
          <w:b/>
        </w:rPr>
        <w:t>E. 2</w:t>
      </w:r>
    </w:p>
    <w:p>
      <w:r>
        <w:t>Invitée, par ordonnance du 2 février 2021, à avancer les frais de la procédure (par 800 fr.) jusqu'au 17 février 2021, A.________ ne s'en est pas acquittée. Un délai supplémentaire, non prolongeable, échéant le 12 mars 2021 lui a été imparti par ordonnance du 26 février 2021, avec l'indication des conséquences légales en cas de non-paiement ( art. 62 al. 3 LTF ). Par courriers datés des 11 et 12 mars 2021, A.________ a requis "une prolongation au 16 avril 2021", "[ses] finances étant au plus bas".</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4</w:t>
      </w:r>
    </w:p>
    <w:p>
      <w:r>
        <w:t>En l'espèce, la recourante évoque un éventuel tort moral ainsi qu'une "violation de [son] droit d'étudier dans un climat de paix et de sécurité" et des années inutilement perdues à cause de démarches administratives. Sa plainte visait toutefois deux agents du canton de Neuchâtel, ès qualités. Or, conformément aux dispositions de la loi neuchâteloise, du 26 juin 1989, sur la responsabilité des collectivités publiques et de leurs agents (LResp/NE; RS/NE 150.10), la collectivité publique répond du dommage causé sans droit à un tiers par ses agents dans l'exercice de leurs fonctions, sans égard à la faute de ces derniers (art. 5 al. 1 LResp/NE) et le lésé n'a aucune action contre l'agent responsable (art. 9 LResp/NE). Il s'ensuit que la recourante ne peut élever aucune prétention, moins encore de droit privé, à l'égard des personnes mises en cause par sa plainte. Elle ne démontre dès lors pas à satisfaction de droit être légitimée à recourir en matière pénale au regard de l'art. 81 al. 1 let. a et b ch. 5 LTF.</w:t>
      </w:r>
    </w:p>
    <w:p>
      <w:r>
        <w:rPr>
          <w:b/>
        </w:rPr>
        <w:t>E. 5</w:t>
      </w:r>
    </w:p>
    <w:p>
      <w:r>
        <w:t>On ne discerne, par ailleurs, dans le recours aucune contestation relative au droit de porter plainte (art. 81 al. 1 let. a et b ch. 6 LTF), non plus que l'allégation d'une éventuelle violation d'un droit de procédure entièrement séparé du fond (cf. ATF 141 IV 1 consid. 1.1 p. 5; 136 IV 29 consid. 1.9 p. 40 et les références citées). La recourante n'a donc pas plus qualité pour recourir sous ces deux angles.</w:t>
      </w:r>
    </w:p>
    <w:p>
      <w:r>
        <w:rPr>
          <w:b/>
        </w:rPr>
        <w:t>E. 6</w:t>
      </w:r>
    </w:p>
    <w:p>
      <w:r>
        <w:t>La recourante invoque encore un droit à une enquête officielle approfondie et effective découlant, selon elle, des art. 3 et 13 CEDH . On peut cependant exclure d'emblée que la contestation, qui porte sur l'accès de l'intéressée à une filière d'enseignement [...], puisse ressortir au champ d'application de l'interdiction de la torture, respectivement des traitements inhumains ou dégradants au sens de l' art. 3 CEDH .</w:t>
      </w:r>
    </w:p>
    <w:p>
      <w:r>
        <w:rPr>
          <w:b/>
        </w:rPr>
        <w:t>E. 7</w:t>
      </w:r>
    </w:p>
    <w:p>
      <w:r>
        <w:t>Le recours est manifestement irrecevable, ce qu'il convient de constater dans la procédure prévue par l' art. 108 al. 1 let. a LTF . La requête présentée par courriers des 11 et 12 mars 2021 est rendue sans objet par la présente décision. Il est exceptionnellement statué sans frais.</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