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6B_1239/2017 vom 24. Mai 2018</w:t>
      </w:r>
    </w:p>
    <w:p>
      <w:r>
        <w:t>Bundesgericht, 2018-05-24, FR</w:t>
      </w:r>
    </w:p>
    <w:p>
      <w:r>
        <w:rPr>
          <w:b/>
        </w:rPr>
        <w:t xml:space="preserve">Quelle: </w:t>
      </w:r>
      <w:r>
        <w:t>https://mcp.opencaselaw.ch/entscheid/bger_6B_1239_2017</w:t>
      </w:r>
    </w:p>
    <w:p>
      <w:r>
        <w:t>FR: TF 6B_1239/2017 du 24 mai 2018</w:t>
      </w:r>
    </w:p>
    <w:p>
      <w:r>
        <w:t>IT: TF 6B_1239/2017 del 24 maggio 2018</w:t>
      </w:r>
    </w:p>
    <w:p>
      <w:pPr>
        <w:pStyle w:val="Heading2"/>
      </w:pPr>
      <w:r>
        <w:t>Erwägungen</w:t>
      </w:r>
    </w:p>
    <w:p>
      <w:r>
        <w:rPr>
          <w:b/>
        </w:rPr>
        <w:t>E. 1.1</w:t>
      </w:r>
    </w:p>
    <w:p>
      <w:r>
        <w:t>L'objet du litige est circonscrit par l'arrêt attaqué à l'irrecevabilité de l'écriture cantonale ( art. 80 al. 1 LTF ; ATF 142 I 155 consid. 4.4.2 et la référence citée), de sorte que la recourante n'est pas légitimée à contester le bien-fondé de l'ordonnance de classement dans le cadre de son recours en matière pénale. Ses conclusions tendant à renvoyer la cause à la cour cantonale afin qu'elle invite le ministère public à modifier la teneur de son ordonnance du 1er septembre 2017, subsidiairement, à suspendre la procédure dirigée contre A.________, ne sont par conséquent pas recevables, de même que l'argumentation qui les sous-tendent. On comprend néanmoins suffisamment de la motivation présentée que la recourante conteste l'arrêt cantonal qui lui dénie la qualité pour recourir contre l'ordonnance de classement de la procédure à l'encontre de A.________ (recours, p. 8-9). Il y a lieu d'entrer en matière sur ce point.</w:t>
      </w:r>
    </w:p>
    <w:p>
      <w:r>
        <w:rPr>
          <w:b/>
        </w:rPr>
        <w:t>E. 1.2</w:t>
      </w:r>
    </w:p>
    <w:p>
      <w:r>
        <w:t>En ce qui concerne la qualité pour recourir, indépendamment des conditions posées par l' art. 81 al. 1 LTF , la partie recourante est habilitée à se plaindre d'une violation de ses droits de partie équivalant à un déni de justice formel ( ATF 141 IV 1 consid. 1.1 p. 5 et les références citées). La recourante est ainsi fondée à attaquer une décision qui déclare irrecevable son recours cantonal pour défaut de qualité pour recourir.</w:t>
      </w:r>
    </w:p>
    <w:p>
      <w:r>
        <w:rPr>
          <w:b/>
        </w:rPr>
        <w:t>E. 2.1</w:t>
      </w:r>
    </w:p>
    <w:p>
      <w:r>
        <w:t>Selon l' art. 382 al. 1 CPP , toute partie qui a un intérêt juridiquement protégé à l'annulation ou à la modification d'une décision a qualité pour recourir contre celle-ci.</w:t>
      </w:r>
    </w:p>
    <w:p>
      <w:r>
        <w:t>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w:t>
      </w:r>
    </w:p>
    <w:p>
      <w:r>
        <w:t>La partie recourante doit ainsi établir que la décision attaquée viole une règle de droit qui a pour but de protéger ses intérêts et qu'elle peut en conséquence en déduire un droit subjectif. La violation d'un intérêt relevant d'un autre sujet de droit est insuffisante pour créer la qualité pour agir. Aussi, un prévenu ne peut se plaindre de la manière dont un co-prévenu a été traité ( ATF 131 IV 191 consid. 1.2.1 p. 193 et les références citées).</w:t>
      </w:r>
    </w:p>
    <w:p>
      <w:r>
        <w:rPr>
          <w:b/>
        </w:rPr>
        <w:t>E. 2.2</w:t>
      </w:r>
    </w:p>
    <w:p>
      <w:r>
        <w:t>La cour cantonale a constaté que dans son recours, X.________ estimait, en tant que prévenue, avoir qualité de partie à la procédure, mais sans s'exprimer sur sa qualité pour recourir. Elle faisait grief au ministère public d'avoir violé son droit d'être entendue en rendant une décision à la motivation sommaire s'agissant de la réalisation de l' art. 54 CP , faute d'élément suffisant sur la qualité de victime admise par le procureur sans autre explication, sans instruction approfondie et sur des faits contestés. Le procureur aurait dû suspendre la procédure. La recourante critiquait l'application de l' art. 54 CP , contestant que A.________ ait été une victime (arrêt attaqué consid. D.a p. 3). Elle concluait à ce que la cause soit retournée au ministère public en l'enjoignant de prononcer une ordonnance pénale ou de renvoyer A.________ en jugement (recours du 14 septembre 2017, p. 13).</w:t>
      </w:r>
    </w:p>
    <w:p>
      <w:r>
        <w:t>La cour cantonale a considéré que l'infraction pour laquelle A.________ était poursuivie, à savoir l'art. 115 al. 1 let. b LEtr qui punit quiconque séjourne illégalement en Suisse, protégeait en première ligne l'intérêt collectif. On ne voyait pas en quoi les intérêts privés de la recourante étaient touchés par les actes en cause (soit un séjour illégal), ni quel dommage elle en aurait subi, qui, en outre, serait apparu comme la conséquence directe de l'acte. La recourante n'en disait d'ailleurs rien. Le recours était dès lors irrecevable.</w:t>
      </w:r>
    </w:p>
    <w:p>
      <w:r>
        <w:rPr>
          <w:b/>
        </w:rPr>
        <w:t>E. 2.3</w:t>
      </w:r>
    </w:p>
    <w:p>
      <w:r>
        <w:t>Les considérations cantonales ne prêtent pas le flanc à la critique, et la recourante ne prétend d'ailleurs pas les remettre en cause. Devant le Tribunal fédéral, elle invoque pour la première fois la violation de la présomption d'innocence. Elle soutient qu'en retenant, dans l'ordonnance de classement querellée, que "</w:t>
      </w:r>
    </w:p>
    <w:p>
      <w:r>
        <w:t>A.________ a fait l'objet d'une traite d'être humain, au cours de laquelle sa force de travail a été exploitée par X.________ ", le ministère public l'a déclarée coupable de l'infraction réprimée à l' art. 182 CP , alors que la cause qui la concerne a été renvoyée en jugement. Elle a dès lors qualité pour recourir contre cette ordonnance, qui porte atteinte à ses droits.</w:t>
      </w:r>
    </w:p>
    <w:p>
      <w:r>
        <w:rPr>
          <w:b/>
        </w:rPr>
        <w:t>E. 2.4</w:t>
      </w:r>
    </w:p>
    <w:p>
      <w:r>
        <w:t>La recourante soutient ainsi que la cour cantonale doit entrer en matière sur la question de savoir si le ministère public a violé la présomption d'innocence en constatant dans son ordonnance qu'elle s'était livrée à la traite d'un être humain. Cette question ne faisait pourtant pas l'objet de son recours cantonal, circonscrit à l'application prétendument erronée de l' art. 54 CP en faveur de A.________. L'éventuel constat que la motivation de l'ordonnance de classement viole la présomption d'innocence ne permettrait de toute façon pas à la recourante d'obtenir qu'il soit fait droit aux conclusions de son recours cantonal, à savoir que A.________ soit condamnée pénalement ou renvoyée en jugement. D'ailleurs la recourante conclut-elle désormais, en lien avec le grief de violation de la présomption d'innocence, à la modification de la motivation de l'ordonnance de classement ou à la suspension de la procédure (conclusions au demeurant irrecevables, cf. consid. 1). La recourante invoque ainsi un grief impropre à faire admettre la recevabilité de son recours cantonal.</w:t>
      </w:r>
    </w:p>
    <w:p>
      <w:r>
        <w:rPr>
          <w:b/>
        </w:rPr>
        <w:t>E. 3</w:t>
      </w:r>
    </w:p>
    <w:p>
      <w:r>
        <w:t>En l'absence d'autres griefs, le recours doit être rejeté. Comme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