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6B_1238/2021 vom 22. November 2021</w:t>
      </w:r>
    </w:p>
    <w:p>
      <w:r>
        <w:t>Bundesgericht, 2021-11-22, DE</w:t>
      </w:r>
    </w:p>
    <w:p>
      <w:r>
        <w:rPr>
          <w:b/>
        </w:rPr>
        <w:t xml:space="preserve">Quelle: </w:t>
      </w:r>
      <w:r>
        <w:t>https://mcp.opencaselaw.ch/entscheid/bger_6B_1238_2021</w:t>
      </w:r>
    </w:p>
    <w:p>
      <w:r>
        <w:t>FR: TF 6B_1238/2021 du 22 novembre 2021</w:t>
      </w:r>
    </w:p>
    <w:p>
      <w:r>
        <w:t>IT: TF 6B_1238/2021 del 22 novembre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Kosten erhoben.</w:t>
      </w:r>
    </w:p>
    <w:p>
      <w:r>
        <w:rPr>
          <w:b/>
        </w:rPr>
        <w:t>E. 3</w:t>
      </w:r>
    </w:p>
    <w:p>
      <w:r>
        <w:t>Diese Verfügung wird den Parteien und dem Obergericht des Kantons Zürich, III. Strafkammer, schriftlich mitgeteilt.</w:t>
      </w:r>
    </w:p>
    <w:p>
      <w:r>
        <w:t>Lausanne, 22. November 2021</w:t>
      </w:r>
    </w:p>
    <w:p>
      <w:r>
        <w:t>Im Namen der Strafrechtlichen Abteilung</w:t>
      </w:r>
    </w:p>
    <w:p>
      <w:r>
        <w:t>des Schweizerischen Bundesgerichts</w:t>
      </w:r>
    </w:p>
    <w:p>
      <w:r>
        <w:t>Die Präsidentin: Jacquemoud-Rossari</w:t>
      </w:r>
    </w:p>
    <w:p>
      <w:r>
        <w:t>Der Gerichtsschreiber: Boller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