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6B_1238/2017 vom 12. April 2018</w:t>
      </w:r>
    </w:p>
    <w:p>
      <w:r>
        <w:t>Bundesgericht, 2018-04-12, FR</w:t>
      </w:r>
    </w:p>
    <w:p>
      <w:r>
        <w:rPr>
          <w:b/>
        </w:rPr>
        <w:t xml:space="preserve">Quelle: </w:t>
      </w:r>
      <w:r>
        <w:t>https://mcp.opencaselaw.ch/entscheid/bger_6B_1238_2017</w:t>
      </w:r>
    </w:p>
    <w:p>
      <w:r>
        <w:t>FR: TF 6B_1238/2017 du 12 avril 2018</w:t>
      </w:r>
    </w:p>
    <w:p>
      <w:r>
        <w:t>IT: TF 6B_1238/2017 del 12 aprile 2018</w:t>
      </w:r>
    </w:p>
    <w:p>
      <w:pPr>
        <w:pStyle w:val="Heading2"/>
      </w:pPr>
      <w:r>
        <w:t>Erwägungen</w:t>
      </w:r>
    </w:p>
    <w:p>
      <w:r>
        <w:rPr>
          <w:b/>
        </w:rPr>
        <w:t>E. 1</w:t>
      </w:r>
    </w:p>
    <w:p>
      <w:r>
        <w:t>Dans une section de son mémoire de recours intitulée "bref rappel des faits", le recourant présente sa propre version des événements, en introduisant de nombreux éléments qui ne ressortent pas de l'arrêt attaqué, sans toutefois démontrer en quoi la cour cantonale aurait arbitrairement omis de retenir ceux-ci (cf. art. 97 al. 1 LTF ). Ce faisant, il ne présente aucun grief recevable.</w:t>
      </w:r>
    </w:p>
    <w:p>
      <w:r>
        <w:rPr>
          <w:b/>
        </w:rPr>
        <w:t>E. 2</w:t>
      </w:r>
    </w:p>
    <w:p>
      <w:r>
        <w:t>Le recourant reproche à la cour cantonale de ne pas lui avoir alloué une indemnité à titre de l' art. 429 al. 1 let. a CPP .</w:t>
      </w:r>
    </w:p>
    <w:p>
      <w:r>
        <w:rPr>
          <w:b/>
        </w:rPr>
        <w:t>E. 2.1</w:t>
      </w:r>
    </w:p>
    <w:p>
      <w:r>
        <w:t>Aux termes de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En vertu de l' art. 430 al. 1 let. a CPP , l'autorité pénale peut réduire ou refuser l'indemnité ou la réparation du tort moral lorsque le prévenu a provoqué illicitement et fautivement l'ouverture de la procédure ou a rendu plus difficile la conduite de celle-ci. L' art. 430 al. 1 let. a CPP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137 IV 352 consid. 2.4.2 p. 357). Lorsque la condamnation aux frais n'est que partielle, la réduction de l'indemnité devrait s'opérer dans la même mesure (arrêt 6B_556/2017 du 15 mars 2018 consid. 2.5).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6B_556/2017 précité consid. 2.5).</w:t>
      </w:r>
    </w:p>
    <w:p>
      <w:r>
        <w:rPr>
          <w:b/>
        </w:rPr>
        <w:t>E. 2.2</w:t>
      </w:r>
    </w:p>
    <w:p>
      <w:r>
        <w:t>La cour cantonale a exposé que le recourant avait, au cours de l'instruction, admis - après avoir pris connaissance de divers éléments à la fin de l'année 2012 - que A.________ aurait dû être affilié à une institution de prévoyance professionnelle avant l'année 2013. En ne procédant pas à cette affiliation alors qu'il en avait l'obligation, le recourant avait, en sa qualité d'employeur, contrevenu aux dispositions légales en la matière, soit notamment les art. 2 al. 1, 5 et 7 LPP . Il avait de la sorte provoqué, de manière illicite et fautive, l'ouverture de la procédure pénale à son encontre. Toute indemnité devait dès lors lui être refusée.</w:t>
      </w:r>
    </w:p>
    <w:p>
      <w:r>
        <w:rPr>
          <w:b/>
        </w:rPr>
        <w:t>E. 2.3</w:t>
      </w:r>
    </w:p>
    <w:p>
      <w:r>
        <w:t>Le recourant relève que, dans l'ordonnance de classement du 10 avril 2017, une indemnité à titre de l' art. 429 CPP lui avait été refusée non sur la base de l' art. 430 al. 1 let. a CPP , mais car le ministère public avait considéré que le recours à un avocat ne se justifiait pas dans la procédure. Il n'y a toutefois pas lieu d'examiner la motivation comprise dans l'ordonnance en question, seul l'arrêt de la cour cantonale faisant l'objet du recours au Tribunal fédéral (cf. art. 80 al. 1 LTF ). Au demeurant, la cour cantonale n'était nullement liée par la motivation développée par le ministère public (cf. art. 391 al. 1 let. a CPP ).</w:t>
      </w:r>
    </w:p>
    <w:p>
      <w:r>
        <w:rPr>
          <w:b/>
        </w:rPr>
        <w:t>E. 2.4</w:t>
      </w:r>
    </w:p>
    <w:p>
      <w:r>
        <w:t>La cour cantonale reste muette concernant le sort des frais de procédure. Il ressort de l'ordonnance de classement du 10 avril 2017 que ceux-ci ont été "exceptionnellement laissés à la charge de l'Etat" (ordonnance de classement, p. 3). Quoi qu'il en soit, l'autorité précédente, saisie du seul recours du recourant, ne pouvait, eu égard à l'interdiction de la reformatio in pejus, modifier l'ordonnance en question sur ce point (cf. art. 391 al. 2 CPP ). Cela ne l'empêchait pas d'examiner si le refus d'une indemnité, fondé sur l' art. 430 al. 1 let. a CPP , était justifié. En effet, en admettant que cette dernière disposition devait trouver application, la cour cantonale a implicitement admis que les conditions d'une mise des frais de procédure à la charge du recourant - fondée sur l' art. 426 al. 2 CPP - étaient réalisées, sans qu'elle puisse pour autant revenir sur cet aspect (cf. arrêt 6B_1191/2016 du 12 octobre 2017 consid. 2.3).</w:t>
      </w:r>
    </w:p>
    <w:p>
      <w:r>
        <w:t>Il convient, partant, d'examiner si la cour cantonale a pu violer l' art. 430 al. 1 let. a CPP .</w:t>
      </w:r>
    </w:p>
    <w:p>
      <w:r>
        <w:rPr>
          <w:b/>
        </w:rPr>
        <w:t>E. 2.5</w:t>
      </w:r>
    </w:p>
    <w:p>
      <w:r>
        <w:t>A cet égard, le recourant développe une argumentation irrecevable, reposant sur des éléments qui ne ressortent aucunement de l'état de fait de l'autorité précédente, par lequel le Tribunal fédéral est lié (cf. art. 105 al. 1 LTF ). Il en va ainsi lorsqu'il s'attache au statut professionnel de A.________ et affirme que son affiliation à l'AVS ou à une prévoyance professionnelle vieillesse, survivants et invalidité aurait été "hautement sujette à caution".</w:t>
      </w:r>
    </w:p>
    <w:p>
      <w:r>
        <w:t>Le recourant s'appuie sur la motivation comprise dans l'ordonnance de classement du 10 avril 2017 pour soutenir que les conditions d'une infraction à l' art. 76 LPP n'étaient pas remplies en l'espèce. Cet aspect ne fait cependant pas l'objet du présent recours au Tribunal fédéral. Pour le reste, le fait que le ministère public eût considéré que les éléments constitutifs de l'infraction n'étaient pas réunis et qu'un classement devait intervenir - ce que la cour cantonale n'a aucunement remis en question - n'exclut pas une violation par le recourant des art. 2 al. 1, 5 et 7 LPP en omettant d'affilier son employé à l'assurance obligatoire. Le recourant ne conteste pas que A.________ aurait dû être affilié à ladite assurance avant l'année 2013, ni qu'en ne procédant pas aux démarches nécessaires en temps voulu, il a violé les dispositions de la LPP qui l'obligeaient à assurer à son employé une prévoyance professionnelle. Il ne conteste pas, enfin, que cette omission fût à l'origine de la plainte déposée par A.________ puis de l'ouverture de l'instruction.</w:t>
      </w:r>
    </w:p>
    <w:p>
      <w:r>
        <w:t>Compte tenu de ce qui précède, la cour cantonale n'a pas violé le droit fédéral en considérant que le recourant avait provoqué illicitement et fautivement l'ouverture de la procédure et en lui refusant, en conséquence, toute indemnité à titre de l' art. 429 al. 1 let. a CPP . Le grief doit être rejeté dans la mesure où il est recevable.</w:t>
      </w:r>
    </w:p>
    <w:p>
      <w:r>
        <w:rPr>
          <w:b/>
        </w:rPr>
        <w:t>E. 3</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