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1232/2020 vom 14. Juni 2021</w:t>
      </w:r>
    </w:p>
    <w:p>
      <w:r>
        <w:t>Bundesgericht, 2021-06-14, FR</w:t>
      </w:r>
    </w:p>
    <w:p>
      <w:r>
        <w:rPr>
          <w:b/>
        </w:rPr>
        <w:t xml:space="preserve">Quelle: </w:t>
      </w:r>
      <w:r>
        <w:t>https://mcp.opencaselaw.ch/entscheid/bger_6B_1232_2020</w:t>
      </w:r>
    </w:p>
    <w:p>
      <w:r>
        <w:t>FR: TF 6B 1232/2020 du 14 juin 2021</w:t>
      </w:r>
    </w:p>
    <w:p>
      <w:r>
        <w:t>IT: TF 6B 1232/2020 del 14 giugno 2021</w:t>
      </w:r>
    </w:p>
    <w:p>
      <w:pPr>
        <w:pStyle w:val="Heading2"/>
      </w:pPr>
      <w:r>
        <w:t>Regeste</w:t>
      </w:r>
    </w:p>
    <w:p>
      <w:r>
        <w:t>Violation grave des règles de la circulation routière; arbitraire; in dubio pro reo | Infractions</w:t>
      </w:r>
    </w:p>
    <w:p>
      <w:pPr>
        <w:pStyle w:val="Heading2"/>
      </w:pPr>
      <w:r>
        <w:t>Erwägungen</w:t>
      </w:r>
    </w:p>
    <w:p>
      <w:r>
        <w:rPr>
          <w:b/>
        </w:rPr>
        <w:t>E. 1</w:t>
      </w:r>
    </w:p>
    <w:p>
      <w:r>
        <w:t>Le recourant conteste avoir été au volant de la BMW dont il est détenteur au moment de l'excès de vitesse constaté le 9 novembre 2016. Il reproche à la cour cantonale d'avoir établi les faits de manière arbitraire et d'avoir violé le principe in dubio pro reo sur ce point.</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146 IV 88 consid. 1.3.1; 145 IV 154 consid. 1.1; 142 III 364 consid. 2.4 et les références citées).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comme en l'espèce,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Selon la jurisprudence, le conducteur d'un véhicule automobile ne saurait se voir condamner à une infraction de la loi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 ATF 106 IV 142 consid. 3; 105 Ib 114 consid. 1a, en matière de retrait du permis de conduire; arrêt 6B_914/2015 du 30 juin 2016 consid. 1.2). Ainsi,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 ATF 106 IV 142 consid. 3; arrêt 6B_914/2015 du 30 juin 2016 consid. 1.2). Il ne suffit pas au détenteur d'invoquer le droit au silence ou le droit de ne pas s'auto-incriminer pour échapper à une sanction lorsque sa culpabilité n'est pas douteuse. Lorsque le prévenu fait des déclarations contradictoires, il ne peut invoquer la présomption d'innocence pour contester les conclusions défavorables que le juge a, le cas échéant, tirées de ses déclarations (arrêts 6B_914/2015 du 30 juin 2016 consid. 1.2; 6B_237/2015 du 16 février 2016 consid. 2.1; 6B_562/2010 du 28 octobre 2010 consid. 2.1.2 et les références citées).</w:t>
      </w:r>
    </w:p>
    <w:p>
      <w:r>
        <w:rPr>
          <w:b/>
        </w:rPr>
        <w:t>E. 1.3</w:t>
      </w:r>
    </w:p>
    <w:p>
      <w:r>
        <w:t>La cour cantonale a acquis la conviction que le recourant était au volant de la BMW dont il était détenteur au moment de l'excès de vitesse en cause. La cour cantonale a tenu compte du fait que le recourant avait menti sur son emploi du temps, lors de son audition du 26 janvier 2017, prétendant être allé en scooter à son bureau à E.________ et y avoir travaillé jusqu'à 18h-19h30 le 9 novembre 2016, précisant être obligé de rester au bureau l'après-midi (PV d'audition 1). Ce n'est que confronté au rétroactif de son téléphone portable qu'il avait finalement dû admettre, le 12 janvier 2018, être rentré chez lui cet après-midi là (PV d'audition 9). Le téléphone du recourant avait activé deux antennes de I.________ près de son domicile à 15h25, quasiment au même moment où l'excès de vitesse avait eu lieu, alors que la photographie prise de dos montrait la BMW, à 15h25, sur la route C.________, avant de tourner sur le chemin D.________, où habitait le recourant. En outre, incapable de dire qui aurait pris possession du véhicule chez lui entre 15h00 et 15h30, il avait déclaré, dans un premier temps que seuls son épouse, ses enfants, ses deux jardiniers et son homme à tout faire utilisaient cette BMW, puis, dans un deuxième temps, que quatre autres personnes auraient pu la conduire, tout en déclarant que, lorsqu'il prêtait sa voiture, il savait à qui il le faisait. Pour ces motifs, et tenant compte de la géolocalisation de son téléphone portable, la cour cantonale a écarté la thèse selon laquelle il aurait prêté sa voiture à un tiers à ce moment-là. Elle a également écarté la version selon laquelle il était en scooter l'après-midi en question, sur la base des connexions internet de son téléphone portable et relevant qu'il pleuvait lorsque l'excès de vitesse avait été commis. En outre, confronté à la photographie du radar, le recourant s'était contredit en déclarant spontanément qu'il portait des lentilles de contact pour conduire et jamais de lunettes, puis, par la suite, que la légère myopie qu'il présentait lorsqu'il avait 18 ans avait disparu, compensée intégralement pas sa presbytie. La cour cantonale a néanmoins conclu que cette photographie du radar ne permettait, à elle seule, ni d'incriminer, ni de disculper le recourant.</w:t>
      </w:r>
    </w:p>
    <w:p>
      <w:r>
        <w:rPr>
          <w:b/>
        </w:rPr>
        <w:t>E. 1.4</w:t>
      </w:r>
    </w:p>
    <w:p>
      <w:r>
        <w:t>Le recourant s'en prend aux faits retenus par la cour cantonale en se livrant à une argumentation largement appellatoire, partant irrecevable. C'est notamment le cas en tant qu'il précise le nombre de véhicules qu'il possède (8 voitures, une moto et un scooter), qu'il insiste sur l'ancienneté de sa BMW, et sur le nombre de personnes susceptibles d'emprunter ses véhicules, éléments au demeurant impropres à démontrer le caractère insoutenable des constatations cantonales. Il en va de même en tant qu'il présente sa propre appréciation des relevés téléphoniques pour affirmer qu'il utilisait internet chez lui dès 15h20. Les explications que livre le recourant sur ses contradictions concernant son emploi du temps, purement appellatoires, sont également irrecevables. Le recourant ne saurait rien déduire en sa faveur de ses développements relatifs à la photographie du radar présentant un homme blanc portant des lunettes, dès lors que la cour cantonale n'a pas fondé la condamnation sur celle-ci, relevant simplement les contradictions du recourant à ce sujet. C'est en vain que le recourant relève la mention du rapport de police selon laquelle l'analyse CTR ne permettrait pas de confirmer ou d'infirmer formellement sa présence au volant, alors même que la cour cantonale a formé sa conviction sur la base d'un faisceau d'indices concordants, l'analyse téléphonique en étant un parmi d'autres. Contrairement à ce que prétend le recourant, la réception d'un sms à 15h14 n'exclut pas qu'il se soit connecté à internet entre 15h14 et 15h25, comme cela ressort expressément du rapport de police du 17 mai 2017, dont il se prévaut. Le recourant échoue à démontrer qu'il serait insoutenable de retenir qu'il était connecté à internet avec son téléphone portable tout en conduisant son véhicule automobile à 15h25, en se contentant d'indiquer qu'il n'a pas le don d'ubiquité, alors même qu'il ne remet pas en cause les connexions internet en conduisant de E.________ à son domicile, plus tôt dans l'après-midi (cf. jugement entrepris consid. 3.3.2 p. 9 en référence au rapport de police du 17 mai 2017). Le recourant ne saurait rien déduire en sa faveur du fait que les mentions au fichier ADMAS concerneraient essentiellement des cas de peu de gravité. En définitive, la cour cantonale a retenu que le recourant était au volant de sa BMW au moment de l'excès de vitesse constaté, sur la base d'un ensemble d'indices concordants et relevant des déclarations contradictoires quant à son emploi du temps, à l'utilisation de ses véhicules et à son acuité visuelle. L'ensemble de ces éléments permettent, sans arbitraire, de retenir que le recourant était au volant du véhicule dont il est détenteur et d'écarter les différentes hypothèses soutenues. Cela étant, il n'y a pas lieu d'examiner la portée de la mention du recourant, hors procès-verbal, relative à la photographie prise de dos. Le recourant ne saurait rien déduire en sa faveur de son acquittement, par la cour cantonale, de l'infraction commise le 5 avril 2016, laquelle procède d'une appréciation des preuves propre à cet événement. La libération d'une infraction au bénéfice du doute n'a pas de portée sur le jugement de l'infraction commise le 9 novembre 2016, fondé sur d'autres circonstances.</w:t>
      </w:r>
    </w:p>
    <w:p>
      <w:r>
        <w:rPr>
          <w:b/>
        </w:rPr>
        <w:t>E. 1.5</w:t>
      </w:r>
    </w:p>
    <w:p>
      <w:r>
        <w:t>S'agissant de la vitesse mesurée, le recourant ne formule pas de grief répondant aux exigences minimales de motivation en se contentant de se référer à un courrier adressé à la police cantonale pour contester la mesure de contrôle, relevant, sans autre développement, la présence d'un camion roulant en sens inverse sur la photographie.</w:t>
      </w:r>
    </w:p>
    <w:p>
      <w:r>
        <w:rPr>
          <w:b/>
        </w:rPr>
        <w:t>E. 1.6</w:t>
      </w:r>
    </w:p>
    <w:p>
      <w:r>
        <w:t>Le recourant ne formule aucun grief quant à la réalisation des conditions objectives et subjectives de l' art. 90 al. 2 LCR et ne critique d'aucune manière la peine prononcée à son encontre. Au vu du sort du recours, il n'y a pas lieu d'examiner les conclusions relatives aux frais et dépens cantonaux, lesquelles ne reposent au demeurant sur aucune argumentation.</w:t>
      </w:r>
    </w:p>
    <w:p>
      <w:r>
        <w:rPr>
          <w:b/>
        </w:rPr>
        <w:t>E. 2</w:t>
      </w:r>
    </w:p>
    <w:p>
      <w:r>
        <w:t>Le recours est rejeté dans la faible mesure de sa recevabilité.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