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1231/2020 vom 12. Mai 2021</w:t>
      </w:r>
    </w:p>
    <w:p>
      <w:r>
        <w:t>Bundesgericht, 2021-05-12, FR</w:t>
      </w:r>
    </w:p>
    <w:p>
      <w:r>
        <w:rPr>
          <w:b/>
        </w:rPr>
        <w:t xml:space="preserve">Quelle: </w:t>
      </w:r>
      <w:r>
        <w:t>https://mcp.opencaselaw.ch/entscheid/bger_6B_1231_2020</w:t>
      </w:r>
    </w:p>
    <w:p>
      <w:r>
        <w:t>FR: TF 6B 1231/2020 du 12 mai 2021</w:t>
      </w:r>
    </w:p>
    <w:p>
      <w:r>
        <w:t>IT: TF 6B 1231/2020 del 12 maggio 2021</w:t>
      </w:r>
    </w:p>
    <w:p>
      <w:pPr>
        <w:pStyle w:val="Heading2"/>
      </w:pPr>
      <w:r>
        <w:t>Regeste</w:t>
      </w:r>
    </w:p>
    <w:p>
      <w:r>
        <w:t>Violation intentionnelle des règles fondamentales de la circulation routière; fixation de la peine | Infractions</w:t>
      </w:r>
    </w:p>
    <w:p>
      <w:pPr>
        <w:pStyle w:val="Heading2"/>
      </w:pPr>
      <w:r>
        <w:t>Erwägungen</w:t>
      </w:r>
    </w:p>
    <w:p>
      <w:r>
        <w:rPr>
          <w:b/>
        </w:rPr>
        <w:t>E. 1</w:t>
      </w:r>
    </w:p>
    <w:p>
      <w:r>
        <w:t>Le recourant critique à plusieurs égards la peine infligée à l'intimé en raison de sa condamnation pour infraction à l' art. 90 al. 3 et 4 LCR .</w:t>
      </w:r>
    </w:p>
    <w:p>
      <w:r>
        <w:rPr>
          <w:b/>
        </w:rPr>
        <w:t>E. 1.1.1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rPr>
          <w:b/>
        </w:rPr>
        <w:t>E. 1.1.2</w:t>
      </w:r>
    </w:p>
    <w:p>
      <w:r>
        <w:t>L' 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La disposition précitée ne révèle pas dans quelles configurations une atténuation de la peine entre en ligne de compte. Dans son message du 6 mars 2015 concernant la modification de la loi sur les douanes, le Conseil fédéral précisait que si, " pour des raisons particulières ", le conducteur n'avait pas fait preuve de la prudence imposée par les circonstances, les autorités pénales devaient avoir " la possibilité d'atténuer la peine encourue ". Il indiquait également que ces motifs d'atténuation de la peine devaient être " moins restrictifs que ceux mentionnés à l' art. 48 CP ", et que ladite peine ne pourrait être atténuée si le conducteur n'avait " nullement fait preuve de la prudence imposée par les circonstances " (cf. FF 2015 2657, 2701; arrêt 6B_1224/2019 du 24 janvier 2020 consid. 3.4.1; cf. aussi arrêt 6B_1102/2016 du 12 décembre 2017 consid. 6.2).</w:t>
      </w:r>
    </w:p>
    <w:p>
      <w:r>
        <w:rPr>
          <w:b/>
        </w:rPr>
        <w:t>E. 1.1.3</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1.2</w:t>
      </w:r>
    </w:p>
    <w:p>
      <w:r>
        <w:t>La cour cantonale a considéré que la faute de l'intimé n'était pas négligeable. Ainsi, en roulant à 126 km/h à la sortie d'une localité où la vitesse était limitée à 50 km/h, il avait clairement pris un risque démesuré. Il devait néanmoins être pris en compte que l'intimé, gendarme en formation, avait agi à l'occasion d'une course urgente dans le but de porter assistance à des collègues susceptibles d'être confrontés à une interpellation pouvant dégénérer violemment. A cet égard, il fallait aussi prendre en considération que le Procureur général du canton de Genève avait établi un ordre général à l'attention de la police à teneur duquel, dans le cadre d'une course officielle d'urgence concernant une mise en danger de l'intégrité d'une personne, la vitesse autorisée correspondait au double de la vitesse signalée. L'excès de vitesse avait en outre été limité tant dans sa durée que sur sa longueur et la course s'était interrompue dès lors que l'intimé avait compris que l'interpellation des suspects n'était en réalité pas imminente. Par ailleurs, lorsqu'il avait procédé à son accélération, l'intimé suivait un autre véhicule de police dont les feux bleus étaient enclenchés. La présence de ce véhicule - ouvrant la marche - diminuait ainsi le risque qu'un autre conducteur ou un piéton fût surpris par l'arrivée rapide du véhicule de l'intimé à la sortie de la zone d'habitation. Enfin, l'intimé était toujours en formation. La collaboration de l'intimé à l'enquête avait été sans particularité. Sa prise de conscience était relative, même s'il avait toujours admis les faits. Il y avait également lieu de ne pas hypothéquer son avenir professionnel, alors même qu'il ne ressortait pas du dossier que son comportement avait posé d'autre problème. Compte tenu de la qualification juridique retenue ( art. 90 al. 3 LCR ), la peine théorique minimale encourue par l'intimé était une peine privative de liberté d'un an. Cela étant, en application de l' art. 100 ch. 4 LCR , il se justifiait en l'espèce d'atténuer la peine, la violation des règles de la circulation routière étant survenue dans le cadre d'une course officielle urgente, sans que l'intimé avait fait preuve de toute la prudence imposée par les circonstances. Ainsi, au regard de sa culpabilité, il devait être condamné à une peine correspondant à 90 unités pénales, ce qui permettait, en application du droit en vigueur au moment des faits et jusqu'au 31 décembre 2017 (cf. art. 37 al. 1 et 39 al. 2 aCP), le prononcé d'une peine de 360 heures de travail d'intérêt général, travail pour lequel le recourant avait donné son accord. Cette sanction devait être assortie d'un sursis de 20 mois, tenant ainsi compte de la durée écoulée entre sa première condamnation par la Cour de justice (25 septembre 2019) et l'annulation de cette condamnation par le Tribunal fédéral (24 janvier 2020). Enfin, il a été renoncé à infliger à l'intimé une amende à titre de sanction immédiate ( art. 42 al. 4 CP ; cf. arrêt attaqué, consid. 3.5 p. 10 ss).</w:t>
      </w:r>
    </w:p>
    <w:p>
      <w:r>
        <w:rPr>
          <w:b/>
        </w:rPr>
        <w:t>E. 1.3</w:t>
      </w:r>
    </w:p>
    <w:p>
      <w:r>
        <w:t>Dénonçant en premier lieu une violation de l' art. 107 al. 2 LTF ainsi qu'une constatation arbitraire des faits ( art. 9 Cst. ), le recourant reproche à la cour cantonale d'avoir retenu, en contradiction avec l'arrêt de renvoi 6B_1224/2019 précité, que l'intimé avait agi dans le but de protéger l'intégrité physique d'autres policiers.</w:t>
      </w:r>
    </w:p>
    <w:p>
      <w:r>
        <w:rPr>
          <w:b/>
        </w:rPr>
        <w:t>E. 1.3.1</w:t>
      </w:r>
    </w:p>
    <w:p>
      <w:r>
        <w:t>Selon l'art. 107 al. 2, 1ère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arrêt 6B_170/2020 du 15 décembre 2020 consid. 1.2). La motivation de l'arrêt de renvoi détermine dans quelle mesure la cour cantonale est liée à la première décision, prononcé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 ATF 135 III 334 consid. 2 p. 335; arrêt 6B_989/2020 du 16 novembre 2020 consid. 1.1.1).</w:t>
      </w:r>
    </w:p>
    <w:p>
      <w:r>
        <w:rPr>
          <w:b/>
        </w:rPr>
        <w:t>E. 1.3.2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(voir ATF 145 IV 154 consid. 1.1 p. 156 et les arrêts cités). Le Tribunal fédéral n'entre en matière sur les moyens fondés sur la violation de droits fondamentaux que s'ils ont été invoqués et motivés de manière précise ( art. 106 al. 2 LTF ). Les critiques de nature appellatoire sont irrecevables ( ATF 145 IV 154 consid. 1.1 p. 155 s.). Déterminer ce qu'une personne a su, voulu, envisagé ou accepté relève du contenu de la pensée, à savoir de faits " internes " qui, en tant que tels, lient le Tribunal fédéral (cf. art. 105 al. 1 LTF ), à moins qu'ils aient été retenus de manière arbitraire ( ATF 142 IV 137 consid. 12 p. 152; 141 IV 369 consid. 6.3 p. 375).</w:t>
      </w:r>
    </w:p>
    <w:p>
      <w:r>
        <w:rPr>
          <w:b/>
        </w:rPr>
        <w:t>E. 1.3.3</w:t>
      </w:r>
    </w:p>
    <w:p>
      <w:r>
        <w:t>Dans l'arrêt 6B_1224/2019 précité, le Tribunal fédéral avait jugé que, compte tenu du danger abstrait accru pour les autres usagers de la route et les piétons qui avait été créé par l'intimé eu égard à sa vitesse disproportionnée, ce dernier n'avait pas fait preuve de la prudence qu'imposaient les circonstances. En particulier, le risque pris ne pouvait aucunement être justifié par la perspective de prêter main forte à ses collègues au cours d'une interpellation. Aussi, même si l'intimé pensait que les suspects recherchés pouvaient être armés et dangereux, il s'agissait d'une pure hypothèse, puisque rien ne permettait de retenir que les occupants du véhicule pris en chasse - qui n'avaient pas été identifiés et ne s'étaient attaqués à personne - eussent concrètement fait peser une menace sur l'intégrité corporelle ou la vie d'autrui. Dès lors, l'intimé ne pouvait pas prétendre à une impunité fondée sur l' art. 100 ch. 4 LCR (cf. arrêt 6B_1224/2019 précité consid. 3.3). Autre était cependant la question de déterminer si, en application du même art. 100 ch. 4 LCR , la cour cantonale pouvait faire bénéficier l'intimé d'une atténuation de la peine. Sur ce point, le Tribunal fédéral avait estimé que, même si l'intimé n'avait pas fait preuve de la prudence nécessaire, il n'apparaissait pas que son comportement avait été totalement inconsidéré. La cour cantonale pouvait ainsi valablement tenir compte, à titre de circonstances particulières propres à justifier une atténuation de la peine, que l'intimé voulait protéger la vie et l'intégrité physique de ses collègues en procédant au dépassement de vitesse qui lui était reproché (cf. arrêt 6B_1224/2019 précité consid. 3.4.2). On ne voit pas dans ce contexte que la cour cantonale a méconnu la portée de l'arrêt de renvoi.</w:t>
      </w:r>
    </w:p>
    <w:p>
      <w:r>
        <w:rPr>
          <w:b/>
        </w:rPr>
        <w:t>E. 1.3.4</w:t>
      </w:r>
    </w:p>
    <w:p>
      <w:r>
        <w:t>Au reste, le recourant ne parvient pas à démontrer que l'autorité précédente a apprécié les preuves de manière arbitraire au moment de déterminer l'état d'esprit qui avait animé l'intimé. Ainsi, si l'existence d'un risque pour l'intégrité corporelle d'autres policiers, dans le cadre de l'opération que ceux-ci étaient alors en train de mener, n'était certes objectivement qu'une simple hypothèse, rien n'exclut qu'au moment des faits, l'intimé, encore peu expérimenté, ait pour sa part perçu la situation comme dénotant une menace concrète pesant sur l'intégrité physique de ses collègues. A cet égard, le recourant ne conteste pas que, peu de temps avant les faits, l'intimé avait été informé d'une recrudescence de vols de véhicules et de cambriolages commis la nuit par des individus susceptibles d'être armés, qui étaient " extrêmement déterminés " et " prêts à tout pour prendre la fuite ", l'un d'eux s'étant fait connaître en France en raison d'un meurtre (cf. arrêt attaqué, ad " En fait ", let. b et c p. 2). Il ressort en outre des constatations de la cour cantonale que l'intimé avait affirmé vouloir se rendre sur les lieux pour prêter assistance à ses collègues, ayant retenu lors de sa formation que les policiers devaient toujours être " deux pour un " alors que trois personnes étaient signalées à bord du véhicule suspect (cf. arrêt attaqué, ad " En fait ", let. l p. 4). Par ailleurs, si la loi ne prévoit certes pas que l'infraction puisse être requalifiée en tenant compte de la différence de vitesse entre celle de l'auteur et celle qui aurait été proportionnée au cas d'espèce lorsqu'il s'agit d'une course officielle urgente (cf. arrêt 6B_1161/2018 du 17 janvier 2019 consid. 2.3), rien n'excluait en revanche de tenir compte, lors de l'appréciation de la faute subjective devant être imputée à l'intimé, que celui-ci avait eu connaissance de la directive, établie par le Procureur général à l'attention de la police, tenant pour proportionnée une vitesse deux fois supérieure à celle signalée lorsque la course officielle d'urgence vise à protéger l'intégrité corporelle d'autrui.</w:t>
      </w:r>
    </w:p>
    <w:p>
      <w:r>
        <w:rPr>
          <w:b/>
        </w:rPr>
        <w:t>E. 1.4</w:t>
      </w:r>
    </w:p>
    <w:p>
      <w:r>
        <w:t>Le recourant soutient encore, en invoquant une violation des art. 47 CP , que la cour cantonale aurait dû tenir compte de l'absence de formation spécifique suivie par l'intimé pour mener une course d'urgence, ce qui aurait dû l'inciter à plus de prudence. Néanmoins, dès lors que l'intimé était accompagné de son maître de stage au moment des faits et que celle-ci ne paraît pas lui avoir fait de remarques quant à sa conduite en lui demandant par exemple de réduire sa vitesse, l'autorité précédente pouvait considérer, dans le cadre du large pouvoir d'appréciation dont elle dispose, que le statut de policier en formation et le manque d'expérience de l'intimé constituaient au contraire des éléments à décharge. De même, en tant que le recourant se plaint qu'il n'a pas été tenu compte que l'intimé circulait de nuit, ce qui était propre à diminuer considérablement la visibilité et à exiger plus d'attention, ses développements tendent à s'opposer au constat de la cour cantonale qui pouvait retenir sans arbitraire que, malgré l'obscurité, la visibilité était bonne en l'absence de brouillard, alors que la chaussée était par ailleurs sèche (cf. arrêt attaqué, ad " En fait ", let. a p. 2). Enfin, si l'intimé avait certes contesté, lors de la (première) procédure d'appel, la validité de la limitation de vitesse signalée, il n'est pas contradictoire de retenir que celui-ci avait cependant admis avoir roulé à une vitesse excessive. Pour le surplus, le recourant n'invoque en outre aucun autre élément important propre à modifier l'appréciation de la culpabilité de l'intimé, qui aurait été omis ou pris en considération à tort par la cour cantonale.</w:t>
      </w:r>
    </w:p>
    <w:p>
      <w:r>
        <w:rPr>
          <w:b/>
        </w:rPr>
        <w:t>E. 1.5</w:t>
      </w:r>
    </w:p>
    <w:p>
      <w:r>
        <w:t>Le recourant soutient que la cour cantonale ne pouvait pas prononcer une peine de travail d'intérêt général, ce genre de peine n'étant plus prévu par le Code pénal depuis l'entrée en vigueur, le 1er janvier 2018, de la réforme du droit des sanctions.</w:t>
      </w:r>
    </w:p>
    <w:p>
      <w:r>
        <w:rPr>
          <w:b/>
        </w:rPr>
        <w:t>E. 1.5.1</w:t>
      </w:r>
    </w:p>
    <w:p>
      <w:r>
        <w:t>L'ancien art. 37 al. 1 CP , en vigueur jusqu'au 31 décembre 2017, prévoyait qu'à la place d'une peine privative de liberté de moins de six mois ou d'une peine pécuniaire de 180 jours-amende au plus, le juge pouvait ordonner, avec l'accord de l'auteur, un travail d'intérêt général de 720 heures au plus. Lors de la réforme du droit des sanctions, le législateur a abrogé cette disposition. Depuis lors, le travail d'intérêt général est régi par l' art. 79a CP , disposition figurant parmi celles du Titre 4 du Code pénal, relatif à l'exécution des peines, le législateur suivant en cela le souhait de la majorité des cantons, qui avait demandé que le travail d'intérêt général constituât une forme d'exécution de peine plutôt qu'un genre de peine en tant que tel (cf. Message du Conseil fédéral relatif à la modification du code pénal et du code pénal militaire [Réforme du droit des sanctions] du 4 avril 2012 [ci-après: Message], FF 2012 4385, spéc. p. 4392 et 4401).</w:t>
      </w:r>
    </w:p>
    <w:p>
      <w:r>
        <w:rPr>
          <w:b/>
        </w:rPr>
        <w:t>E. 1.5.2</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 ATF 135 IV 113 consid. 2.2 p. 114; 134 IV 82 consid. 6.2.1 p. 87 s.).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 ATF 134 IV 82 consid. 6.2.3 p. 88 s.; arrêt 6B_1308/2020 du 5 mai 2021 consid. 4.2.2, destiné à la publication).</w:t>
      </w:r>
    </w:p>
    <w:p>
      <w:r>
        <w:rPr>
          <w:b/>
        </w:rPr>
        <w:t>E. 1.5.3</w:t>
      </w:r>
    </w:p>
    <w:p>
      <w:r>
        <w:t>La loi sur la réforme du droit des sanctions ne prévoit pas de règles particulières sur le droit transitoire (Message, FF 2012 p. 4385). Dans un arrêt récent, le Tribunal fédéral a néanmoins rappelé que, dans la mesure où le nouvel art. 34 al. 1 CP prévoyait une diminution de la peine pécuniaire maximale de 360 à 180 jours-amende, le nouveau droit visait à réduire le champ d'application de la peine pécuniaire et par conséquent à accroître celui de la peine privative de liberté, ce qui permettait de considérer que l'ancien régime des peines était, à tout le moins sous cet angle, moins sévère que le droit en vigueur depuis le 1er janvier 2018 (arrêt 6B_1308/2020 précité consid. 4.3.2, destiné à la publication).</w:t>
      </w:r>
    </w:p>
    <w:p>
      <w:r>
        <w:rPr>
          <w:b/>
        </w:rPr>
        <w:t>E. 1.5.4</w:t>
      </w:r>
    </w:p>
    <w:p>
      <w:r>
        <w:t>La cour cantonale a estimé qu'en vertu de l'art. 37 al. 1 aCP, applicable dès lors que les faits avaient été commis le 4 février 2017, le comportement de l'intimé devait être réprimé par une peine de 360 heures de travail d'intérêt général, l'intéressé ayant donné son accord au prononcé d'un tel genre de peine et étant apte à l'effectuer (cf. arrêt attaqué, consid. 3.5 p. 12). Dès lors qu'elle a par ailleurs relevé que la faute de l'intimé méritait une " sanction de 90 unités pénales " (cf. arrêt attaqué, ibidem), on comprend que, selon l'autorité précédente, la peine qui aurait dû être infligée à l'intimé en application du droit actuel aurait été une peine pécuniaire de 90 jours-amende, voire une peine privative de liberté de 90 jours. Cela étant, il doit être admis que le prononcé d'une peine de travail d'intérêt général est dans ce contexte plus favorable à l'intimé. Il faut ainsi prendre en considération que ce type de peine tend à permettre, au bénéfice du condamné, le maintien de celui-ci dans son milieu social, en le faisant compenser, avec son accord, l'infraction par une prestation personnelle en faveur de la communauté plutôt que par une privation de liberté ou par une peine pécuniaire (cf. ATF 134 IV 97 consid. 6.3.3.2 p. 107 s.), sanctions qui portent directement atteinte à la liberté personnelle, respectivement au patrimoine du condamné. De même, à supposer que l'intimé avait souhaité exécuter, sous la forme d'un travail d'intérêt général, la peine pécuniaire ou la peine privative de liberté qui lui aurait été infligée selon le droit actuellement en vigueur, il lui aurait appartenu d'en faire ultérieurement la demande à l'autorité d'exécution (cf. art. 79a al. 1 CP ). En ce sens, en tant qu'il prévoyait que la peine de travail d'intérêt général pouvait être directement prononcée par le juge, à condition que le condamné y consente, l'ancien droit place celui-ci dans une position plus avantageuse. Au surplus, au regard des éléments pertinents pris en considération (cf. consid. 1.2 supra), la cour cantonale n'a pas abusé de son large pouvoir d'appréciation en considérant qu'une peine de travail d'intérêt général était en l'espèce adéquate pour réprimer le comportement fautif de l'intimé, lequel, par sa profession de policier notamment, paraît jouir d'une bonne intégration sociale, ce qui rend d'autant plus opportun le prononcé d'une telle peine.</w:t>
      </w:r>
    </w:p>
    <w:p>
      <w:r>
        <w:rPr>
          <w:b/>
        </w:rPr>
        <w:t>E. 1.6</w:t>
      </w:r>
    </w:p>
    <w:p>
      <w:r>
        <w:t>Le recourant, qui ne conteste pas le prononcé d'un sursis de 20 mois, se plaint néanmoins que la peine, par sa quotité (360 heures de travail d'intérêt général), est exagérément clémente, ce d'autant qu'il a été renoncé au prononcé d'une amende à titre de sanction immédiate au sens de l' art. 42 al. 4 CP .</w:t>
      </w:r>
    </w:p>
    <w:p>
      <w:r>
        <w:rPr>
          <w:b/>
        </w:rPr>
        <w:t>E. 1.6.1</w:t>
      </w:r>
    </w:p>
    <w:p>
      <w:r>
        <w:t>Certes, la peine de 360 heures de travail d'intérêt général - correspondant, par son quantum, à une peine pécuniaire de 90 jours-amende ou à une peine de privation de liberté de 90 jours (cf. art. 39 al. 2 aCP; art. 79a al. 4 CP ) -, prononcée de surcroît avec un sursis écourté, peut paraître légère à première vue s'agissant d'une condamnation pour infraction à l' art. 90 al. 3 LCR . Pour autant, si cette disposition prévoit une peine d'un à quatre ans de privation de liberté, le législateur n'a cependant pas fixé de restriction quant à l'importance de l'atténuation de la peine susceptible d'être opérée en application de l' art. 100 ch. 4 LCR , étant rappelé que l'excès de vitesse en cause, limité dans le temps et l'espace, avait été commis dans le contexte particulier d'une course officielle urgente. Cela étant, et compte tenu également de l'ensemble des éléments d'appréciation à prendre en considération (cf. consid. 1.2 supra), il faut admettre que la peine conserve en l'espèce un effet dissuasif suffisant. Il n'est par ailleurs pas déterminant que la peine soit en définitive peu aggravée en comparaison avec la peine pécuniaire de 60 jours-amende qui avait été infligée à l'intimé à l'occasion de sa initiale condamnation pour les mêmes faits, annulée par le Tribunal fédéral (arrêt 6B_1224/2019 précité).</w:t>
      </w:r>
    </w:p>
    <w:p>
      <w:r>
        <w:rPr>
          <w:b/>
        </w:rPr>
        <w:t>E. 1.6.2</w:t>
      </w:r>
    </w:p>
    <w:p>
      <w:r>
        <w:t>L' art. 42 al. 4 CP permet au juge de prononcer, en plus d'une peine avec sursis, une amende conformément à l' art. 106 CP . Sauf disposition contraire de la loi, le montant maximum de l'amende est de 10'000 fr. ( art. 106 al. 1 CP ). La combinaison prévue par l' 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 ATF 134 IV 60 consid. 7.3.1 p. 74 s.; plus récemment arrêt 6B_952/2016 du 29 août 2017 consid. 3.1). La combinaison prévue à l' art. 42 al. 4 CP constitue un " sursis qualitativement partiel " ( ATF 134 IV 1 consid. 4.5.2 p. 8). En l'espèce, l'autorité précédente a exposé de manière convaincante les raisons pour lesquelles il ne se justifiait pas, en particulier sous l'angle de la prévention spéciale, de prononcer une amende à titre de sanction immédiate en application de l' art. 42 al. 2 CP . Elle pouvait ainsi considérer que, compte tenu de ses fonctions de policier, l'intimé était particulièrement bien placé pour comprendre la portée d'une condamnation; à cela s'ajoutait également le poids de la durée, relativement longue, de la procédure, qui ne pouvait qu'avoir contribué à la compréhension par l'intimé des enjeux de sa condamnation. S'il ne s'était que peu exprimé lors des débats, il était néanmoins apparu marqué par la procédure et ses conséquences. Il n'avait enfin agi ni par légèreté, ni par insouciance (cf. arrêt attaqué, consid. 3.5 p. 12).</w:t>
      </w:r>
    </w:p>
    <w:p>
      <w:r>
        <w:rPr>
          <w:b/>
        </w:rPr>
        <w:t>E. 1.7</w:t>
      </w:r>
    </w:p>
    <w:p>
      <w:r>
        <w:t>Au regard de ce qui précède, il apparaît que la peine prononcée à l'égard de l'intimé est conforme au droit fédéral.</w:t>
      </w:r>
    </w:p>
    <w:p>
      <w:r>
        <w:rPr>
          <w:b/>
        </w:rPr>
        <w:t>E. 2</w:t>
      </w:r>
    </w:p>
    <w:p>
      <w:r>
        <w:t>Le recours doit dès lors être rejeté.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