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1230/2018 vom 3. Dezember 2018</w:t>
      </w:r>
    </w:p>
    <w:p>
      <w:r>
        <w:t>Bundesgericht, 2018-12-03, FR</w:t>
      </w:r>
    </w:p>
    <w:p>
      <w:r>
        <w:rPr>
          <w:b/>
        </w:rPr>
        <w:t xml:space="preserve">Quelle: </w:t>
      </w:r>
      <w:r>
        <w:t>https://mcp.opencaselaw.ch/entscheid/bger_6B_1230_2018</w:t>
      </w:r>
    </w:p>
    <w:p>
      <w:r>
        <w:t>FR: TF 6B 1230/2018 du 3 décembre 2018</w:t>
      </w:r>
    </w:p>
    <w:p>
      <w:r>
        <w:t>IT: TF 6B 1230/2018 del 3 dicembre 2018</w:t>
      </w:r>
    </w:p>
    <w:p>
      <w:pPr>
        <w:pStyle w:val="Heading2"/>
      </w:pPr>
      <w:r>
        <w:t>Regeste</w:t>
      </w:r>
    </w:p>
    <w:p>
      <w:r>
        <w:t>Irrecevabilité formelle du recours | Infractions</w:t>
      </w:r>
    </w:p>
    <w:p>
      <w:pPr>
        <w:pStyle w:val="Heading2"/>
      </w:pPr>
      <w:r>
        <w:t>Erwägungen</w:t>
      </w:r>
    </w:p>
    <w:p>
      <w:r>
        <w:rPr>
          <w:b/>
        </w:rPr>
        <w:t>E. 1</w:t>
      </w:r>
    </w:p>
    <w:p>
      <w:r>
        <w:t>Par jugement du 13 mars 2018, le Tribunal correctionnel de l'arrondissement de Lausanne a condamné X.________, pour actes d'ordre sexuel avec des enfants, contrainte sexuelle, actes d'ordre sexuel commis sur une personne incapable de discernement ou de résistance et calomnie, à une peine privative de liberté de cinq ans. Il a en outre instauré, en faveur du prénommé, une mesure thérapeutique institutionnelle, et a révoqué le sursis qui lui avait été accordé le 20 août 2015, la peine pécuniaire de 30 jours-amende à 30 fr. le jour devant être exécutée. Par jugement du 13 septembre 2018, la Cour d'appel pénale du Tribunal cantonal du canton de Vaud a rejeté l'appel formé par X.________ contre ce jugement et a confirmé celui-ci. X.________ forme un recours en matière pénale au Tribunal fédéral contre le jugement du 13 septembre 2018.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critique le jugement attaqué sans toutefois formuler une quelconque conclusion de fond. Il énumère de nombreuses dispositions légales, constitutionnelles et conventionnelles dont il prétend qu'elles auraient été violées, sans développer la moindre argumentation topique à cet égard. Pour le reste, l'intéressé présente diverses récriminations à l'encontre des autorités judiciaires cantonales ou de la justice en général, dans lesquelles on cherche en vain un grief motivé à satisfaction, dirigé contre le jugement attaqué. On relèvera encore que le recourant ne peut prétendre à l'obtention d'un délai supplémentaire afin de bénéficier de l'assistance d'un défenseur d'office pour compléter son recours (cf. art. 47 al. 1 LTF ). 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