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122/2015 vom 17. Februar 2015</w:t>
      </w:r>
    </w:p>
    <w:p>
      <w:r>
        <w:t>Bundesgericht, 2015-02-17, DE</w:t>
      </w:r>
    </w:p>
    <w:p>
      <w:r>
        <w:rPr>
          <w:b/>
        </w:rPr>
        <w:t xml:space="preserve">Quelle: </w:t>
      </w:r>
      <w:r>
        <w:t>https://mcp.opencaselaw.ch/entscheid/bger_6B_122_2015</w:t>
      </w:r>
    </w:p>
    <w:p>
      <w:r>
        <w:t>FR: TF 6B 122/2015 du 17 février 2015</w:t>
      </w:r>
    </w:p>
    <w:p>
      <w:r>
        <w:t>IT: TF 6B 122/2015 del 17 febbraio 2015</w:t>
      </w:r>
    </w:p>
    <w:p>
      <w:pPr>
        <w:pStyle w:val="Heading2"/>
      </w:pPr>
      <w:r>
        <w:t>Regeste</w:t>
      </w:r>
    </w:p>
    <w:p>
      <w:r>
        <w:t>Nichtanhandnahme (Verletzung von Regeln der Baukunde) | Strafprozess</w:t>
      </w:r>
    </w:p>
    <w:p>
      <w:pPr>
        <w:pStyle w:val="Heading2"/>
      </w:pPr>
      <w:r>
        <w:t>Erwägungen</w:t>
      </w:r>
    </w:p>
    <w:p>
      <w:r>
        <w:rPr>
          <w:b/>
        </w:rPr>
        <w:t>E. 1</w:t>
      </w:r>
    </w:p>
    <w:p>
      <w:r>
        <w:t>Generalstaatsanwaltschaft des Kantons Thurgau, Zürcherstrasse 323, 8510 Frauenfeld,</w:t>
      </w:r>
    </w:p>
    <w:p>
      <w:r>
        <w:rPr>
          <w:b/>
        </w:rPr>
        <w:t>E. 2</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(zur Publikation bestimmtes Urteil 6B_261/2014 vom 4. Dezember 2014 E. 1.1. mit Hinweisen).</w:t>
      </w:r>
    </w:p>
    <w:p>
      <w:r>
        <w:rPr>
          <w:b/>
        </w:rPr>
        <w:t>E. 3</w:t>
      </w:r>
    </w:p>
    <w:p>
      <w:r>
        <w:t>Der Beschwerdeführer führt zur Frage der Legitimation aus, er habe am vorinstanzlichen Verfahren teilgenommen und sei als Adressat des angefochtenen Entscheids "in Form einer Gefährdung an seinem Körper sowie am Vermögen" geschädigt worden (Beschwerde S. 2 Ziff. A/1). Er wolle seine Zivilansprüche im nicht an die Hand genommenen Strafverfahren geltend machen (Beschwerde S. 3 Ziff. 5). Diese Begründung genügt den Anforderungen nicht. Nachdem das Unfallfahrzeug nicht dem Beschwerdeführer gehört und dieser nicht verletzt wurde, ist nicht ersichtlich, um welche Zivilansprüche es gehen könnte. Auf die Beschwerde ist mangels Legitimation des Beschwerdeführers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