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1229/2014 vom 7. April 2016</w:t>
      </w:r>
    </w:p>
    <w:p>
      <w:r>
        <w:t>Bundesgericht, 2016-04-07, FR</w:t>
      </w:r>
    </w:p>
    <w:p>
      <w:r>
        <w:rPr>
          <w:b/>
        </w:rPr>
        <w:t xml:space="preserve">Quelle: </w:t>
      </w:r>
      <w:r>
        <w:t>https://mcp.opencaselaw.ch/entscheid/bger_6B_1229_2014</w:t>
      </w:r>
    </w:p>
    <w:p>
      <w:r>
        <w:t>FR: TF 6B 1229/2014 du 7 avril 2016</w:t>
      </w:r>
    </w:p>
    <w:p>
      <w:r>
        <w:t>IT: TF 6B 1229/2014 del 7 aprile 2016</w:t>
      </w:r>
    </w:p>
    <w:p>
      <w:pPr>
        <w:pStyle w:val="Heading2"/>
      </w:pPr>
      <w:r>
        <w:t>Regeste</w:t>
      </w:r>
    </w:p>
    <w:p>
      <w:r>
        <w:t>Faux dans les titres (billet à ordre) | Infractions</w:t>
      </w:r>
    </w:p>
    <w:p>
      <w:pPr>
        <w:pStyle w:val="Heading2"/>
      </w:pPr>
      <w:r>
        <w:t>Erwägungen</w:t>
      </w:r>
    </w:p>
    <w:p>
      <w:r>
        <w:rPr>
          <w:b/>
        </w:rPr>
        <w:t>E. 1</w:t>
      </w:r>
    </w:p>
    <w:p>
      <w:r>
        <w:t>Le recours est motivé conformément aux exigences posées par l' art. 42 al. 2 LTF , de sorte qu'il est recevable à tout le moins s'agissant des griefs de violation des art. 110 al. 4 et 251 CP , griefs dont l'examen scelle le sort de la cause.</w:t>
      </w:r>
    </w:p>
    <w:p>
      <w:r>
        <w:rPr>
          <w:b/>
        </w:rPr>
        <w:t>E. 2</w:t>
      </w:r>
    </w:p>
    <w:p>
      <w:r>
        <w:t>Le recourant conteste sa condamnation pour faux dans les titres au sens de l' art. 251 CP . Il invoque notamment que le billet à ordre est apte à prouver que le débiteur a reconnu sa dette et qu'il s'est engagé à la régler à la date prévue, non qu'il dispose de la somme figurant dans le document et s'exécutera effectivement à la date d'échéance.</w:t>
      </w:r>
    </w:p>
    <w:p>
      <w:r>
        <w:rPr>
          <w:b/>
        </w:rPr>
        <w:t>E. 2.1</w:t>
      </w:r>
    </w:p>
    <w:p>
      <w:r>
        <w:t>Aux termes de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aura, pour tromper autrui, fait usage d'un tel titre.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138 IV 130 consid. 2.1 p. 134). Un simple mensonge écrit ne constitue cependant pas un faux intellectuel. Le document doit revêtir une crédibilité accrue et son destinataire pouvoir s'y fier raisonnablement ( ATF 138 IV 130 consid. 2.1 p. 134; 132 IV 12 consid. 8.1 p. 14 s.).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 ATF 132 IV 12 consid. 8.1 p. 15; 129 IV 130 consid. 2.1 p. 134). En revanche, le simple fait que l'expérience montre que certains écrits jouissent d'une crédibilité particulière ne suffit pas, même si dans la pratique des affaires il est admis que l'on se fie à de tels documents ( ATF 138 IV 130 consid. 2.1 p. 134; 132 IV 12 consid. 8.1 p. 15).</w:t>
      </w:r>
    </w:p>
    <w:p>
      <w:r>
        <w:rPr>
          <w:b/>
        </w:rPr>
        <w:t>E. 2.2</w:t>
      </w:r>
    </w:p>
    <w:p>
      <w:r>
        <w:t>La notion de titre utilisé par l' art. 251 CP est définie par l' art. 110 al. 4 CP .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Les infractions du droit pénal relatives aux titres protègent la confiance qui, dans les relations juridiques, est placée dans un titre comme moyen de preuve ( ATF 138 IV 130 consid. 2.1 p. 134). C'est pourquoi parmi les titres on ne trouve notamment que les écrits destinés et propres à prouver un fait ayant une portée juridique. Le caractère de titre d'un écrit est relatif. Par certains aspects, il peut avoir ce caractère, par d'autres non ( ATF 138 IV 130 consid. 2.2. 1 p. 135; 132 IV 57 consid. 5.1 p. 59). La destination et l'aptitude à prouver un fait précis d'un document peuvent résulter directement de la loi, des usages commerciaux ou du sens et de la nature dudit document ( ATF 138 IV 130 consid. 2.2. 1 p. 135; 132 IV 57 consid. 5.1 p. 59). D'après la jurisprudence, dans les rapports entre auteur et destinataire, les factures ne constituent des titres que dans des circonstances spéciales, attendu qu'elles ne contiennent en règle générale que de simples allégations de l'auteur concernant la prestation due par le destinataire ( ATF 138 IV 130 consid. 2.2.1 p. 135 et consid. 2.4.2 p. 138; 115 IV 225 consid. 2c 228). Le chèque (art. 1100 à 1144 CO) ne contient quant à lui pas de déclaration même implicite quant au fondement commercial de l'assignation, du but d'utilisation de l'argent et de la volonté à ce sujet du tireur, de sorte qu'il n'est pas destiné ni propre à prouver de tels faits et dès lors ne constitue pas un titre à ces égards (arrêt 6B_291/2012 du 16 juillet 2013 consid. 4.4). Enfin pour illustrer le caractère relatif du titre, BERNARD CORBOZ estime qu'un procès-verbal d'assemblée générale peut établir qu'une personne a fait une déclaration déterminée, mais non qu'elle a dit la vérité. Une cession de créance quant à elle établit qu'une personne a manifesté la volonté de céder la créance, non que la créance en question existe effectivement (BERNARD CORBOZ, Les infractions en droit suisse, vol II, 3e éd. 2010, no 28 ad art. 251 CP ).</w:t>
      </w:r>
    </w:p>
    <w:p>
      <w:r>
        <w:rPr>
          <w:b/>
        </w:rPr>
        <w:t>E. 2.3</w:t>
      </w:r>
    </w:p>
    <w:p>
      <w:r>
        <w:t>Selon la jurisprudence, le billet à ordre, qui fait l'objet des art. 1096 à 1099 CO, est une reconnaissance de dette abstraite telle que l'entend l' art. 17 CO , soumise aux règles du droit des papiers-valeurs. Autrement dit, c'est une reconnaissance de dette émise sous forme d'un effet de change ( ATF 131 III 586 consid. 4.2.3.2; 127 III 559 consid. 3a et les références doctrinales). Le souscripteur de l'effet est obligé en tant que débiteur principal ( art. 1099 al. 1 CO ). L' art. 1096 CO dresse la liste des mentions que doit contenir le billet à ordre. Les éléments absolument nécessaires, à savoir ceux sans lesquels il ne peut s'agir d'un billet à ordre, sont indiqués aux ch. 1 et 2 de cette norme: il s'agit de la dénomination « billet à ordre » insérée dans le texte même du titre et exprimée dans la langue employée pour la rédaction de ce titre (ch. 1) et la promesse pure et simple (c'est-à-dire inconditionnelle) de payer une somme déterminée (ch. 2; arrêt 4A_460/2010 du 2 novembre 2010 consid. 3.3). L' art. 1098 CO indique quelles dispositions relatives à la lettre de change régissent le billet à ordre. En tant que reconnaissance de dette au sens de l' art. 17 CO , le billet à ordre incorpore avant tout un engagement inconditionnel et irrévocable de payer au créancier une somme déterminée, sans énoncer la cause de l'obligation. La reconnaissance de dette n'est pas abstraite dans le sens où elle serait détachée de la relation juridique lui servant de fondement, mais seulement d'un point de vue formel et strictement documentaire, son caractère abstrait s'épuisant dans le renversement du fardeau de la preuve, obligeant le débiteur à rapporter la preuve de l'inexistence de la dette reconnue ( ATF 127 III 559 consid. 4a; arrêt 4C.235/2002 du 23 septembre 2002 consid. 2.1). Le billet à ordre se distingue d'une simple reconnaissance de dette dans la manière dont la dette qu'il incorpore peut être recouvrée. Ainsi, en vertu de l' art. 177 LP , le créancier qui agit en vertu d'un effet de change - auquel appartient le billet à ordre - peut requérir la poursuite pour effets de change, lorsque le débiteur est sujet à la poursuite par voie de faillite. La poursuite pour effets de change se distingue de la procédure de faillite principalement par le fait que les motifs d'opposition sont restreints ( art. 182 LP ) et les délais de paiement, de plainte, de recours, d'opposition et de traitement par l'autorité sont plus courts ( art. 20, 178 et 179 al. 1 LP ).</w:t>
      </w:r>
    </w:p>
    <w:p>
      <w:r>
        <w:rPr>
          <w:b/>
        </w:rPr>
        <w:t>E. 2.4</w:t>
      </w:r>
    </w:p>
    <w:p>
      <w:r>
        <w:t>L'autorité précédente reproche au recourant d'avoir indiqué dans le billet à ordre un lieu de paiement erroné d'une part et de n'avoir pas eu l'intention de s'acquitter du montant indiqué dans ce document d'autre part. Selon elle, ce document est un titre au sens des art. 110 al. 4 et 251 CP , dès lors qu'il tend à prouver l'existence d'une dette et la promesse inconditionnelle du recourant de verser 100'000 fr. sur ordre de l'intimé d'ici au 30 juin 2010. Le billet à ordre constituerait une promesse de paiement qualifiée propre à prouver la réelle volonté du recourant, soit payer sa dette à l'échéance. Le recourant ayant au moins accepté l'idée de tromper la partie plaignante par le moyen du titre qu'il lui a transmis, dans le but de se procurer un avantage illicite, en gagnant du temps sans s'acquitter du loyer dû, l'autorité précédente a jugé qu'il s'était rendu coupable de faux dans les titres (cf. arrêt entrepris, p. 13 s. consid. 4.2).</w:t>
      </w:r>
    </w:p>
    <w:p>
      <w:r>
        <w:rPr>
          <w:b/>
        </w:rPr>
        <w:t>E. 2.5</w:t>
      </w:r>
    </w:p>
    <w:p>
      <w:r>
        <w:t>Le billet à ordre litigieux contient la dénomination de " billet à ordre " et l'engagement du recourant de payer une certaine somme à une certaine date sur ordre de l'intimé. Il constitue un billet à ordre valable au sens des art. 1096 ss CO , même si le lieu d'exécution indiqué est erroné.</w:t>
      </w:r>
    </w:p>
    <w:p>
      <w:r>
        <w:rPr>
          <w:b/>
        </w:rPr>
        <w:t>E. 2.6</w:t>
      </w:r>
    </w:p>
    <w:p>
      <w:r>
        <w:t>L'autorité précédente reproche au recourant d'avoir menti sur son intention de s'acquitter du montant indiqué dans le billet à ordre. Il convient ici de distinguer l'engagement pris par le recourant de s'acquitter de ce montant de l'intention réelle, interne au recourant, de respecter cet engagement. L'autorité précédente n'a pas constaté que cet engagement était faux, mais uniquement que le recourant n'avait pas l'intention de s'acquitter de la dette reconnue dans le billet à ordre à la date indiquée dans celui-ci. Le billet à ordre comprend uniquement la promesse du recourant de s'acquitter du montant indiqué. Il ne dit en revanche rien de l'intention du recourant de respecter cette promesse. En l'absence de circonstances particulières, ici absentes, on ne saurait déduire l'intention d'exécuter un engagement de la seule existence de cet engagement (cf. par analogie, arrêt 6B_291/2012 précité consid. 4.4), sauf à voir dans tout engagement une preuve de l'intention de son auteur de le respecter et, par voie de conséquence, un faux dans les titres possible dans tout document dont les engagements n'ont pas ensuite été respectés. Il convient ainsi à ce stade déjà de considérer que le fait jugé comme faux par l'autorité précédente, soit l'intention du recourant de ne pas s'acquitter [recte: de s'acquitter] du montant dû à l'échéance donnée, n'est pas constaté dans le billet à ordre. Un billet à ordre peut être établi par quiconque est capable de s'obliger par contrat ( art. 990 CO ), sur n'importe quel support papier, moyennant qu'il contienne les informations prévues par l' art. 1096 CO . Son auteur est totalement libre d'y indiquer ce qu'il veut, unilatéralement, le document et son contenu n'étant soumis à aucune vérification de tiers. Les particularités du billet à ordre, telles qu'elles ressortent du Code des obligations, visent à s'assurer que la dette qui y est incorporée sera acquittée plus facilement et contre remise du titre. Elles n'ont aucune portée sur la véracité de l'intention du souscripteur qu'il s'acquitte de la dette indiquée à la date donnée, l'autorité précédente estimant d'ailleurs que le billet à ordre ne comporte aucune assurance de paiement (cf. arrêt attaqué, p. 17). Les dispositions de la LP visent quant à elles à assurer un recouvrement rapide de la dette incorporée dans le billet à ordre et non à assurer une quelconque véracité de l'intention de s'en acquitter. Le recourant, en prenant dans un billet à ordre l'engagement de payer, rendait plus facile pour l'intimé l'exécution de cet engagement. Cela ne suffit toutefois pas à en déduire que le billet à ordre était propre et de nature à prouver la réalité de l'intention du recourant de s'acquitter de la promesse indiquée. Il résulte de ce qui précède que le billet à ordre litigieux n'était pas apte ni destiné à prouver l'intention du recourant de s'acquitter du montant promis dans ce document. Il ne constitue pas un titre s'agissant de ce fait. Une condamnation pour faux dans les titres, compte tenu de la fausseté retenue par l'autorité précédente de cette intention, est dès lors exclue.</w:t>
      </w:r>
    </w:p>
    <w:p>
      <w:r>
        <w:rPr>
          <w:b/>
        </w:rPr>
        <w:t>E. 2.6.1</w:t>
      </w:r>
    </w:p>
    <w:p>
      <w:r>
        <w:t>L'autorité précédente reproche également au recourant d'avoir indiqué un lieu de paiement faux. Au vu de ce qui précède, l'indication par le recourant sur le billet à ordre d'un lieu de paiement n'est pas non plus destinée, ni propre à prouver la véracité de ce lieu. Le billet à ordre ne constitue pas non plus un titre à cet égard, qui pourrait donner lieu à une infraction de faux dans les titres.</w:t>
      </w:r>
    </w:p>
    <w:p>
      <w:r>
        <w:rPr>
          <w:b/>
        </w:rPr>
        <w:t>E. 3</w:t>
      </w:r>
    </w:p>
    <w:p>
      <w:r>
        <w:t>Le recours doit être admis pour ces motifs, sans qu'il soit nécessaire d'examiner les autres griefs soulevés par le recourant. Il convient d'annuler l'arrêt attaqué, d'acquitter le recourant de l'accusation de faux dans les titres en application de l' art. 107 al. 2 LTF et de renvoyer la cause pour le surplus à l'autorité précédente pour fixation des frais et indemnités liés aux procédures cantonales. Les frais judiciaires seront mis pour moitié à la charge des intimés qui ont conclu à l'irrecevabilité, subsidiairement au rejet du recours, solidairement entre eux, le canton de Genève n'ayant pas à en supporter ( art. 66 al. 1, 4 et 5 LTF ). Le recourant peut prétendre à une indemnité de dépens, à la charge pour moitié du canton de Genève et pour l'autre moitié des intimés solidairement entre eux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