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1226/2018 vom 3. Dezember 2018</w:t>
      </w:r>
    </w:p>
    <w:p>
      <w:r>
        <w:t>Bundesgericht, 2018-12-03, FR</w:t>
      </w:r>
    </w:p>
    <w:p>
      <w:r>
        <w:rPr>
          <w:b/>
        </w:rPr>
        <w:t xml:space="preserve">Quelle: </w:t>
      </w:r>
      <w:r>
        <w:t>https://mcp.opencaselaw.ch/entscheid/bger_6B_1226_2018</w:t>
      </w:r>
    </w:p>
    <w:p>
      <w:r>
        <w:t>FR: TF 6B 1226/2018 du 3 décembre 2018</w:t>
      </w:r>
    </w:p>
    <w:p>
      <w:r>
        <w:t>IT: TF 6B 1226/2018 del 3 dicembre 2018</w:t>
      </w:r>
    </w:p>
    <w:p>
      <w:pPr>
        <w:pStyle w:val="Heading2"/>
      </w:pPr>
      <w:r>
        <w:t>Regeste</w:t>
      </w:r>
    </w:p>
    <w:p>
      <w:r>
        <w:t>Irrecevabilité du recours en matière pénale au Tribunal fédéral, motivation insuffisante | Infractions</w:t>
      </w:r>
    </w:p>
    <w:p>
      <w:pPr>
        <w:pStyle w:val="Heading2"/>
      </w:pPr>
      <w:r>
        <w:t>Erwägungen</w:t>
      </w:r>
    </w:p>
    <w:p>
      <w:r>
        <w:rPr>
          <w:b/>
        </w:rPr>
        <w:t>E. 1</w:t>
      </w:r>
    </w:p>
    <w:p>
      <w:r>
        <w:t>Par jugement du 1er décembre 2017, le Tribunal de police du canton de Genève a reconnu X.________ coupable de violence ou menace contre les autorités ou les fonctionnaires ( art. 285 ch. 1 al. 1 CP ), l'a condamné à une peine pécuniaire de 30 jours-amende, à 30 fr. l'unité, sous déduction d'un jour de détention avant jugement, avec sursis (délai d'épreuve de trois ans) et a mis les frais de procédure à sa charge. Par arrêt du 15 octobre 2018, la Chambre pénale d'appel et de révision du canton de Genève a partiellement admis l'appel formé par X.________ et réformé le jugement entrepris en ce sens que la peine pécuniaire infligée à l'intéressé a été réduite à 20 jours-amende. X.________ forme un recours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143 IV 241 consid. 2.3.1 p. 244; 141 I 49 consid. 3.4 p. 53 et les références citées).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l'occurrence, le recourant se limite à affirmer qu'il conteste l'arrêt cantonal en tant que celui-ci retient une absence de prise de conscience ainsi que l'existence d'une grave blessure infligée à un agent de police. Il évoque également la culpabilité d'un autre agent de police. Ce faisant, il ne se détermine pas d'une manière recevable sur les considérations cantonales, dont il ne démontre pas en quoi elles violeraient le droit. En particulier, il ne fait valoir aucun grief susceptible de mettre valablement en cause les constatations factuelles. Il ne formule pas non plus de grief recevable quant à l'application du droit, ni ne prend de conclusions formelles à l'appui de son recours. Au surplus, le recourant fait usage de termes indécents. Partant, faute de présenter un grief recevable au sens des art. 42 al. 1 - 2 et 106 al. 2 LTF, le présent recours peut être écarté en application de la procédure simplifiée prévue à l' art. 108 al. 1 let.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