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1226/2013 vom 31. März 2014</w:t>
      </w:r>
    </w:p>
    <w:p>
      <w:r>
        <w:t>Bundesgericht, 2014-03-31, FR</w:t>
      </w:r>
    </w:p>
    <w:p>
      <w:r>
        <w:rPr>
          <w:b/>
        </w:rPr>
        <w:t xml:space="preserve">Quelle: </w:t>
      </w:r>
      <w:r>
        <w:t>https://mcp.opencaselaw.ch/entscheid/bger_6B_1226_2013</w:t>
      </w:r>
    </w:p>
    <w:p>
      <w:r>
        <w:t>FR: TF 6B 1226/2013 du 31 mars 2014</w:t>
      </w:r>
    </w:p>
    <w:p>
      <w:r>
        <w:t>IT: TF 6B 1226/2013 del 31 marzo 2014</w:t>
      </w:r>
    </w:p>
    <w:p>
      <w:pPr>
        <w:pStyle w:val="Heading2"/>
      </w:pPr>
      <w:r>
        <w:t>Regeste</w:t>
      </w:r>
    </w:p>
    <w:p>
      <w:r>
        <w:t>Infraction à la Loi fédérale sur les étrangers | Infractions</w:t>
      </w:r>
    </w:p>
    <w:p>
      <w:pPr>
        <w:pStyle w:val="Heading2"/>
      </w:pPr>
      <w:r>
        <w:t>Erwägungen</w:t>
      </w:r>
    </w:p>
    <w:p>
      <w:r>
        <w:rPr>
          <w:b/>
        </w:rPr>
        <w:t>E. 1</w:t>
      </w:r>
    </w:p>
    <w:p>
      <w:r>
        <w:t>Le recourant reproche à la cour cantonale de ne pas avoir tenu compte des condamnations prononcées à son encontre les 26 mai 2005, 20 et 26 janvier 2006 dans le calcul des peine totales qui lui ont été infligées. Il se réfère à la jurisprudence publiée aux ATF 135 IV 6 relative à l' art. 23 LSEE (Loi fédérale sur le séjour et l'établissement des étrangers du 26 mars 1931, en vigueur jusqu'au 31 décembre 2007) et en déduit qu'il doit être acquitté dans la mesure où il a purgé des peines dont la durée totale a atteint le maximum légal.</w:t>
      </w:r>
    </w:p>
    <w:p>
      <w:r>
        <w:rPr>
          <w:b/>
        </w:rPr>
        <w:t>E. 1.1</w:t>
      </w:r>
    </w:p>
    <w:p>
      <w:r>
        <w:t>La LEtr est entrée en vigueur le 1er janvier 2008, en remplacement de la LSEE. A teneur de l'art. 115 al. 1 let. b LEtr, est puni d'une peine privative de liberté d'un an au plus ou d'une peine pécuniaire, quiconque séjourne illégalement en Suisse, notamment après l'expiration de la durée du séjour non soumis à autorisation ou du séjour autorisé. Le séjour illégal est un délit continu ( ATF 135 IV 6 consid. 3.2 p. 9; arrêt 6B_196/2012 du 24 janvier 2013 consid. 1.2). La condamnation en raison de ce délit opère une césure, de sorte que le fait de perpétuer la situation irrégulière après le jugement constitue un acte indépendant permettant une nouvelle condamnation à raison des faits non couverts par le premier jugement, en conformité avec le principe ne bis in idem ( ATF 135 IV 6 consid. 3.2 p. 9). En vertu du principe de la culpabilité sur lequel repose le droit pénal, les peines prononcées dans plusieurs procédures pénales en raison de l'effet de césure ne peuvent dépasser la peine maximale prévue par la loi pour l'infraction en question ( ATF 135 IV 6 consid. 4.2 p. 11).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ATF 135 IV 6 consid. 4.2 p. 11).</w:t>
      </w:r>
    </w:p>
    <w:p>
      <w:r>
        <w:rPr>
          <w:b/>
        </w:rPr>
        <w:t>E. 1.2</w:t>
      </w:r>
    </w:p>
    <w:p>
      <w:r>
        <w:t>La cour cantonale a considéré que l'intention de séjourner illégalement en Suisse au sens de l'art. 115 al. 1 let. b LEtr était distincte de celle de ne pas demeurer sur le territoire suisse assigné en vertu de l' art. 23a LSEE (cf. condamnations des 26 mai 2005, 20 et 26 janvier 2006). Elle a par ailleurs relevé qu'en déclarant qu'il allait entreprendre une nouvelle procédure d'asile car il se sentait bien en Suisse, le recourant avait manifesté une intention distincte de celle présidant les faits reprochés dans le cadre des condamnations de 2005 et 2006. Elle en a déduit qu'il n'y avait pas lieu de tenir compte des peines prononcées antérieurement, à l'exception de celle de 120 jours-amende prononcée le 14 juin 2010 pour séjour illégal au sens de l'art. 115 al. 1 let. b LEtr. Ainsi, additionnée à cette dernière, la sanction de 180 jours-amende ne dépassait pas la peine maximale prévue par l'art. 115 LEtr.</w:t>
      </w:r>
    </w:p>
    <w:p>
      <w:r>
        <w:rPr>
          <w:b/>
        </w:rPr>
        <w:t>E. 1.3</w:t>
      </w:r>
    </w:p>
    <w:p>
      <w:r>
        <w:t>Le recourant ne saurait prétendre à son acquittement en se prévalant de l' ATF 135 IV 6 ; tout au plus pourrait-il se plaindre de la quotité de la peine, à condition que la situation irrégulière faisant l'objet de la décision entreprise, procède de la même intention que celle qui a présidé aux faits jugés les 26 mai 2005, 20 et 26 janvier 2006 (cf. supra consid. 1.1). Cela étant, déterminer le dessein d'une personne relève des constatations de faits (cf. ATF 130 IV 58 consid. 8.5 p. 62). Le recourant se plaint du fait que l'autorité cantonale aurait passé sous silence de manière arbitraire ses condamnations pour rupture de ban ( art. 291 CP ). Tel n'est pas le cas, dès lors que le jugement cantonal fait état de toutes les condamnations antérieures du recourant, en mentionnant notamment à trois reprises l'infraction de rupture de ban (cf. jugement entrepris consid. 2 p. 7). C'est en se fondant sur les déclarations du recourant relatives à son projet d'entreprendre une nouvelle procédure d'asile que la cour cantonale a conclu à une intention distincte. Or le recourant ne fait valoir aucune violation du droit fédéral (cf. art. 42 al. 2 LTF ) et ne soulève aucun grief tiré de l'arbitraire (cf. art. 97 al. 1 et 106 al. 2 LTF) sur ce point. En effet, en se bornant à exposer un aspect objectif de la rupture de ban ( "ne pas respecter une décision d'expulsion" ), il n'émet aucune critique relative à l'aspect subjectif et n'explique à aucun égard dans quelle mesure les ruptures de ban faisant l'objet des précédentes condamnations auraient procédé de la même intention que celle présidant au séjour illégal reproché dans la présente procédure. Ainsi, le Tribunal fédéral, lié par les constatations de fait cantonales ( art. 105 al. 1 LTF ), ne peut que constater que la peine litigieuse, additionnée à celle de 120 jours-amende prononcée le 14 juin 2010, n'excède pas la peine d'un an prévue par l'art. 115 LEtr. On ne saurait par là-même reprocher à la cour cantonale d'avoir violé le droit fédéral.</w:t>
      </w:r>
    </w:p>
    <w:p>
      <w:r>
        <w:rPr>
          <w:b/>
        </w:rPr>
        <w:t>E. 2</w:t>
      </w:r>
    </w:p>
    <w:p>
      <w:r>
        <w:t>Dans la mesure où le recourant requiert l'allocation d'une indemnité au sens de l' art. 429 al. 1 CPP sur la base de son acquittement, son grief est mal fondé.</w:t>
      </w:r>
    </w:p>
    <w:p>
      <w:r>
        <w:rPr>
          <w:b/>
        </w:rPr>
        <w:t>E. 3</w:t>
      </w:r>
    </w:p>
    <w:p>
      <w:r>
        <w:t>Le recours doit être rejeté dans la mesure où il est recevable. Comme ses conclusions étaient vouées à l'échec, la requête d'assistance judiciaire doit également être rejetée ( art. 64 al. 1 LTF ). Le recourant, qui succombe, devra supporter les frais ( art. 66 al. 1 LTF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