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6B_1224/2018 vom 19. Dezember 2018</w:t>
      </w:r>
    </w:p>
    <w:p>
      <w:r>
        <w:t>Bundesgericht, 2018-12-19, FR</w:t>
      </w:r>
    </w:p>
    <w:p>
      <w:r>
        <w:rPr>
          <w:b/>
        </w:rPr>
        <w:t xml:space="preserve">Quelle: </w:t>
      </w:r>
      <w:r>
        <w:t>https://mcp.opencaselaw.ch/entscheid/bger_6B_1224_2018</w:t>
      </w:r>
    </w:p>
    <w:p>
      <w:r>
        <w:t>FR: TF 6B_1224/2018 du 19 décembre 2018</w:t>
      </w:r>
    </w:p>
    <w:p>
      <w:r>
        <w:t>IT: TF 6B_1224/2018 del 19 dicembre 2018</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1.2</w:t>
      </w:r>
    </w:p>
    <w:p>
      <w:r>
        <w:t>Les recourants indiquent qu'ils entendent réclamer une indemnité pour tort moral à l'Hôpital X.________ en raison du décès de leur fils.</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et autres membres du personnel d'un hôpital public pour le dommage ou le tort moral qu'ils causent dans l'exercice de leur charge ( ATF 133 III 462 consid. 2.1 p. 465; 122 III 101 consid. 2a/aa p. 104; arrêt 6B_473/2017 du 23 janvier 2018 consid. 1.1). Le canton de Vaud a fait usage de cette possibilité (cf. art. 2 de la loi vaudoise du 16 novembre 1993 sur les Hospices cantonaux [LHC/VD; RS/VD 810.11], 4 et 5 de la loi vaudoise du 16 mai 1961 sur la responsabilité de l'Etat, des communes et de leurs agents [LRECA/VD; RS/VD 170.11]).</w:t>
      </w:r>
    </w:p>
    <w:p>
      <w:r>
        <w:t>En l'occurrence, il est constant que l'Hôpital X.________ fait partie de l'Hôpital D.________, lequel constitue un service de l'Etat de Vaud. D'éventuelles prétentions reposant sur le droit public à raison de la responsabilité d'agents de l'Etat ne constituent pas des prétentions civiles au sens de l'art. 81 al. 1 let. b ch. 5 LTF. Les recourants n'évoquent aucunement cette problématique et ne démontrent donc pas en quoi l'arrêt attaqué pourrait avoir des effets sur le jugement de leurs prétentions civiles. Ils n'ont pas la qualité pour recourir sur le fond de la cause.</w:t>
      </w:r>
    </w:p>
    <w:p>
      <w:r>
        <w:rPr>
          <w:b/>
        </w:rPr>
        <w:t>E. 1.3</w:t>
      </w:r>
    </w:p>
    <w:p>
      <w:r>
        <w:t>Selon l'art. 81 al. 1 let. b ch. 6 LTF, le plaignant a qualité pour former un recours en matière pénale pour autant que la contestation porte sur le droit de porter plainte. L'hypothèse envisagée par cette disposition n'entre toutefois pas en considération, dès lors que les recourants ne soulèvent aucun grief à cet égard.</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En l'occurrence, les recourants ne formulent aucun grief concernant une éventuelle violation de leurs droits de parties et susceptible d'être séparé du fond.</w:t>
      </w:r>
    </w:p>
    <w:p>
      <w:r>
        <w:rPr>
          <w:b/>
        </w:rPr>
        <w:t>E. 2</w:t>
      </w:r>
    </w:p>
    <w:p>
      <w:r>
        <w:t>Partant, le recours est manifestement irrecevable, ce qu'il convient de constater dans la procédure prévue par l' art. 108 al. 1 let. a et b LTF .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