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6B_1220/2017 vom 31. Januar 2018</w:t>
      </w:r>
    </w:p>
    <w:p>
      <w:r>
        <w:t>Bundesgericht, 2018-01-31, DE</w:t>
      </w:r>
    </w:p>
    <w:p>
      <w:r>
        <w:rPr>
          <w:b/>
        </w:rPr>
        <w:t xml:space="preserve">Quelle: </w:t>
      </w:r>
      <w:r>
        <w:t>https://mcp.opencaselaw.ch/entscheid/bger_6B_1220_2017</w:t>
      </w:r>
    </w:p>
    <w:p>
      <w:r>
        <w:t>FR: TF 6B_1220/2017 du 31 janvier 2018</w:t>
      </w:r>
    </w:p>
    <w:p>
      <w:r>
        <w:t>IT: TF 6B_1220/2017 del 31 gennaio 2018</w:t>
      </w:r>
    </w:p>
    <w:p>
      <w:pPr>
        <w:pStyle w:val="Heading2"/>
      </w:pPr>
      <w:r>
        <w:t>Erwägungen</w:t>
      </w:r>
    </w:p>
    <w:p>
      <w:r>
        <w:rPr>
          <w:b/>
        </w:rPr>
        <w:t>E. 1</w:t>
      </w:r>
    </w:p>
    <w:p>
      <w:r>
        <w:t>Die Staatsanwaltschaft Winterthur/Unterland nahm am 28. Juli 2017 eine Strafanzeige gegen eine Krankenkasse wegen Betrugs nicht an die Hand. Dagegen legte der Beschwerdeführer am 8. August 2017 Beschwerde ein. In der Folge forderte ihn das Obergericht des Kantons Zürich am 14. August 2017 dazu auf, innert 30 Tagen für ihn treffende Prozesskosten eine Prozesskaution von einstweilen Fr. 1'500.-- zu leisten, unter der Androhung, ansonsten werde auf das Rechtsmittel nicht eingetreten. Da die Prozesskaution innert Frist nicht einging, trat das Obergericht am 10. Oktober 2017 auf die Beschwerde nicht ein. Dagegen wendet sich der Beschwerdeführer ans Bundesgericht und beantragt die Aufhebung des obergerichtlichen Beschlusses, die Rückweisung an die Vorinstanz sowie "rein hilfsweise" die Gutheissung seiner Klage unter "PKH" (wohl Prozesskostenhilfe). Indessen nennt der Beschwerdeführer weder eine Bestimmung noch ein Grundrecht, woraus sich ergäbe, dass das Eintreten auf eine Beschwerde grundsätzlich nicht von der Zahlung einer Kaution abhängig gemacht werden dürfte. Soweit er vorbringt, die verlangte Kaution sei ungeheuerlich und verstosse gegebenenfalls gegen Art. 29 BV , zeigt er nicht ansatzweise auf, inwiefern die vom Obergericht verlangte Prozesskaution den Verhältnissen des Falles nicht angemessen und der Beschluss des Obergerichts rechts- bzw. verfassungswidrig sein könnte. Dass er bedürftig sei bzw. im kantonalen Verfahren ein Gesuch um unentgeltliche Rechtspflege gestellt hätte, macht er nicht geltend. Im Übrigen wurde die Frage des Anspruchs auf unentgeltliche Rechtspflege mit dem Urteil 1B_ 365/2017 vom 27. Oktober 2017 beurteilt. Es besteht kein Anlass, darauf zurückzukommen. Aus welchem Grund der vorinstanzliche Richter schliesslich "befangen", "unobjektiv" und "voreingenommen" sein könnte, legt der Beschwerdeführer nicht dar. Soweit er sich zur Sache materiell äussert, ist er mit seinen Ausführungen von vornherein nicht zu hören. Die Beschwerde genügt den gesetzlichen Anforderungen an eine Begründung offenkundig nicht ( Art. 42 Abs. 2 und Art. 106 Abs. 2 BGG ). Darauf ist im Verfahren nach Art. 108 BGG nicht einzutreten.</w:t>
      </w:r>
    </w:p>
    <w:p>
      <w:r>
        <w:rPr>
          <w:b/>
        </w:rPr>
        <w:t>E. 2</w:t>
      </w:r>
    </w:p>
    <w:p>
      <w:r>
        <w:t>Bei diesem Ausgang des Verfahrens trägt der Beschwerdeführer die Gerichtskosten ( Art. 66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