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 121/2017 vom 9. März 2017</w:t>
      </w:r>
    </w:p>
    <w:p>
      <w:r>
        <w:t>Bundesgericht, 2017-03-09, IT</w:t>
      </w:r>
    </w:p>
    <w:p>
      <w:r>
        <w:rPr>
          <w:b/>
        </w:rPr>
        <w:t xml:space="preserve">Quelle: </w:t>
      </w:r>
      <w:r>
        <w:t>https://mcp.opencaselaw.ch/entscheid/bger_6B_121_2017</w:t>
      </w:r>
    </w:p>
    <w:p>
      <w:r>
        <w:t>FR: TF 6B 121/2017 du 9 mars 2017</w:t>
      </w:r>
    </w:p>
    <w:p>
      <w:r>
        <w:t>IT: TF 6B 121/2017 del 9 marzo 2017</w:t>
      </w:r>
    </w:p>
    <w:p>
      <w:pPr>
        <w:pStyle w:val="Heading2"/>
      </w:pPr>
      <w:r>
        <w:t>Regeste</w:t>
      </w:r>
    </w:p>
    <w:p>
      <w:r>
        <w:t>Riciclaggio di denaro, restituzione del termine, diritto di essere sentito, divieto del formalismo eccessivo | Infrazione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 patrocinatore del ricorrente, al Ministero pubblico e alla Corte di appello e di revisione penale del Cantone Ticino. Losanna, 9 marzo 2017 In nome della Corte di diritto penale del Tribunale federale svizzero Il Presidente: Denys 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