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1216/2016 vom 4. August 2017</w:t>
      </w:r>
    </w:p>
    <w:p>
      <w:r>
        <w:t>Bundesgericht, 2017-08-04, DE</w:t>
      </w:r>
    </w:p>
    <w:p>
      <w:r>
        <w:rPr>
          <w:b/>
        </w:rPr>
        <w:t xml:space="preserve">Quelle: </w:t>
      </w:r>
      <w:r>
        <w:t>https://mcp.opencaselaw.ch/entscheid/bger_6B_1216_2016</w:t>
      </w:r>
    </w:p>
    <w:p>
      <w:r>
        <w:t>FR: TF 6B 1216/2016 du 4 août 2017</w:t>
      </w:r>
    </w:p>
    <w:p>
      <w:r>
        <w:t>IT: TF 6B 1216/2016 del 4 agosto 2017</w:t>
      </w:r>
    </w:p>
    <w:p>
      <w:pPr>
        <w:pStyle w:val="Heading2"/>
      </w:pPr>
      <w:r>
        <w:t>Regeste</w:t>
      </w:r>
    </w:p>
    <w:p>
      <w:r>
        <w:t>Entschädigung im Rechtsmittelverfahren; unentgeltliche Rechtspflege | Strafprozess</w:t>
      </w:r>
    </w:p>
    <w:p>
      <w:pPr>
        <w:pStyle w:val="Heading2"/>
      </w:pPr>
      <w:r>
        <w:t>Erwägungen</w:t>
      </w:r>
    </w:p>
    <w:p>
      <w:r>
        <w:rPr>
          <w:b/>
        </w:rPr>
        <w:t>E. 1.1</w:t>
      </w:r>
    </w:p>
    <w:p>
      <w:r>
        <w:t>Das Bundesgericht prüft von Amtes wegen und mit freier Kognition, ob ein Rechtsmittel zulässig ist ( BGE 142 V 551 E. 1 mit Hinweisen).</w:t>
      </w:r>
    </w:p>
    <w:p>
      <w:r>
        <w:rPr>
          <w:b/>
        </w:rPr>
        <w:t>E. 1.2</w:t>
      </w:r>
    </w:p>
    <w:p>
      <w:r>
        <w:t>Mit dem angefochtenen Entscheid hob die Vorinstanz die Einstellungsverfügung der Staatsanwaltschaft Lenzburg-Aarau vom 30. Juni 2016 auf, womit das Vorverfahren wieder auflebte. Der vorinstanzliche Rückweisungsentscheid schliesst das Verfahren nicht ab, sondern stellt einen Zwischenentscheid dar ( BGE 140 III 520 E. 2.2.1 S. 524; 137 V 314 E. 1 S. 315; 135 III 329 E. 1.2 S. 331; je mit Hinweisen).</w:t>
      </w:r>
    </w:p>
    <w:p>
      <w:r>
        <w:rPr>
          <w:b/>
        </w:rPr>
        <w:t>E. 1.3</w:t>
      </w:r>
    </w:p>
    <w:p>
      <w:r>
        <w:t>Gemäss Art. 93 Abs. 1 BGG ist die Beschwerde gegen selbstständig eröffnete Zwischenentscheide, die weder die Zuständigkeit noch den Ausstand betreffen,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142 III 798 E. 2.2; 139 IV 113 E. 1 S. 115 ; 135 I 261 E. 1.2 S. 263; je mit Hinweisen). Die Ausnahme ist restriktiv zu handhaben, zumal die Parteien keine Rechte verlieren, wenn sie sich nicht selbständig gegen einen Zwischenentscheid im Sinne von Art. 93 BGG wenden können, da sie ihn mit dem Endentscheid anfechten können ( Art. 93 Abs. 3 BGG ; BGE 133 IV 288 E. 3.2 S. 292). Es obliegt der Beschwerdeführerin, detailliert darzutun, dass die Voraussetzungen von Art. 93 Abs. 1 BGG erfüllt sind, soweit diese nicht offensichtlich vorliegen ( BGE 142 III 798 E. 2.2 S. 801; 141 III 80 E. 1.2 S. 81; je mit Hinweisen). Der in einem Zwischenentscheid enthaltene Kosten- und Entschädigungspunkt kann im Rahmen einer Beschwerde gegen den Hauptpunkt ans Bundesgericht weitergezogen werden, vorausgesetzt diese steht nach Art. 93 Abs. 1 BGG offen. Ansonsten können die Kosten- und Entschädigungsfolgen nur gemäss Art. 93 Abs. 3 BGG mit Beschwerde gegen den Endentscheid angefochten werden ( BGE 138 III 94 E. 2.3; 135 III 329 E. 1.2 S. 331 ff.; 133 V 645 E. 2.1 S. 647; je mit Hinweisen).</w:t>
      </w:r>
    </w:p>
    <w:p>
      <w:r>
        <w:rPr>
          <w:b/>
        </w:rPr>
        <w:t>E. 1.4</w:t>
      </w:r>
    </w:p>
    <w:p>
      <w:r>
        <w:t>Die Beschwerdeführerin macht im Hauptpunkt geltend, die Vorinstanz habe ihren Anspruch gegenüber X.________ auf angemessene Entschädigung für notwendige Aufwendungen im Verfahren verletzt. Subeventualiter verlangt sie, ihr Gesuch um unentgeltliche Rechtsverbeiständung sei gutzuheissen. Die Regelung der Entschädigungsfolgen in einem Rückweisungserkenntnis ist kein End-, sondern ein Zwischenentscheid (vgl. Urteile 6B_321/2014 vom 7. Juli 2014 E. 1.4; 6B_983/2010 vom 19. April 2011 E. 1.2; je mit Hinweisen). Die Beschwerdeführerin kann den vorinstanzlichen Kostenentscheid somit erst mit dem Endentscheid in der Hauptsache anfechten. Sollte das Verfahren gegen X.________ mit einer Einstellung oder einem Freispruch enden, könnte die Beschwerdeführerin den Kostenentscheid nach Erschöpfung des kantonalen Instanzenzugs zusammen mit dem Strafurteil an das Bundesgericht weiterziehen. Sollte das Strafverfahren zu ihren Gunsten ausgehen, womit sie kein Interesse an der Weiterziehung des Entscheids in der Hauptsache hätte, könnte sie nach dessen Rechtskraft den vorinstanzlichen Kostenentscheid innerhalb der Frist von Art. 100 BGG selbstständig an das Bundesgericht weiterziehen (vgl. BGE 139 V 600 E. 2.3 S. 603; 137 V 57 E. 1.1 S. 59; Urteile 1B_633/2012 vom 30. Januar 2013 E. 1.2 und 6B_720/2011 vom 27. Dezember 2011 E. 1.1; je mit Hinweisen). Das von der Beschwerdeführerin angerufene Urteil 6B_898/2010 vom 29. März 2011 betraf nicht die vorliegende Konstellation.</w:t>
      </w:r>
    </w:p>
    <w:p>
      <w:r>
        <w:rPr>
          <w:b/>
        </w:rPr>
        <w:t>E. 2</w:t>
      </w:r>
    </w:p>
    <w:p>
      <w:r>
        <w:t>Die Voraussetzungen von Art. 93 Abs. 1 BGG sind nicht erfüllt, weshalb auf die Beschwerde nicht einzutreten ist. Das Gesuch der Beschwerdeführerin um unentgeltliche Rechtspflege und Verbeiständung ist in Anwendung von Art. 64 Abs. 1 und 2 BGG abzuweisen. Auf die Erhebung von 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