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6B_1214/2016 vom 7. November 2016</w:t>
      </w:r>
    </w:p>
    <w:p>
      <w:r>
        <w:t>Bundesgericht, 2016-11-07, FR</w:t>
      </w:r>
    </w:p>
    <w:p>
      <w:r>
        <w:rPr>
          <w:b/>
        </w:rPr>
        <w:t xml:space="preserve">Quelle: </w:t>
      </w:r>
      <w:r>
        <w:t>https://mcp.opencaselaw.ch/entscheid/bger_6B_1214_2016</w:t>
      </w:r>
    </w:p>
    <w:p>
      <w:r>
        <w:t>FR: TF 6B_1214/2016 du 7 novembre 2016</w:t>
      </w:r>
    </w:p>
    <w:p>
      <w:r>
        <w:t>IT: TF 6B_1214/2016 del 7 novembre 2016</w:t>
      </w:r>
    </w:p>
    <w:p>
      <w:pPr>
        <w:pStyle w:val="Heading2"/>
      </w:pPr>
      <w:r>
        <w:t>Erwägungen</w:t>
      </w:r>
    </w:p>
    <w:p>
      <w:r>
        <w:rPr>
          <w:b/>
        </w:rPr>
        <w:t>E. 1</w:t>
      </w:r>
    </w:p>
    <w:p>
      <w:r>
        <w:t>Par arrêt du 21 septembre 2016, la Chambre pénale de recours de la Cour de justice genevoise a rejeté le recours de X.________ contre l'ordonnance de classement prononcée le 7 juillet 2016 sur sa plainte contre inconnu pour lésions corporelles par négligence. Le prénommé interjette un recours en matière pénale au Tribunal fédéral contre l'arrêt cantonal dont il réclame l'annulation en vue de l'ouverture d'une procédure d'instruction.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le seul fait de déclarer s'être porté partie civile suffisant d'autant moins qu'il n'a sollicité aucune indemnisation selon les constatations cantonales (cf. arrêt entrepris p. 4 par. 5).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2 et art. 106 al. 2 LTF ).</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